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BFF0" w14:textId="77777777" w:rsidR="00AC530C" w:rsidRPr="0061619E" w:rsidRDefault="00AC530C" w:rsidP="00AC530C">
      <w:pPr>
        <w:jc w:val="center"/>
        <w:rPr>
          <w:b/>
        </w:rPr>
      </w:pPr>
      <w:r w:rsidRPr="0061619E">
        <w:rPr>
          <w:b/>
        </w:rPr>
        <w:t>SOAH DOCKET NO. 473-21-0247</w:t>
      </w:r>
    </w:p>
    <w:p w14:paraId="1F742AF6" w14:textId="77777777" w:rsidR="00AC530C" w:rsidRPr="0061619E" w:rsidRDefault="00AC530C" w:rsidP="00AC530C">
      <w:pPr>
        <w:jc w:val="center"/>
        <w:rPr>
          <w:b/>
        </w:rPr>
      </w:pPr>
      <w:r w:rsidRPr="0061619E">
        <w:rPr>
          <w:b/>
        </w:rPr>
        <w:t>PUC DOCKET NO. 51023</w:t>
      </w:r>
    </w:p>
    <w:p w14:paraId="2C362654" w14:textId="6D87BF31" w:rsidR="00AF450F" w:rsidRDefault="00AF450F" w:rsidP="00C13BFE"/>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40"/>
        <w:gridCol w:w="360"/>
        <w:gridCol w:w="4308"/>
      </w:tblGrid>
      <w:tr w:rsidR="00AC530C" w:rsidRPr="00AC530C" w14:paraId="0736B064" w14:textId="77777777" w:rsidTr="002D37FE">
        <w:trPr>
          <w:trHeight w:val="2052"/>
        </w:trPr>
        <w:tc>
          <w:tcPr>
            <w:tcW w:w="5040" w:type="dxa"/>
          </w:tcPr>
          <w:p w14:paraId="7E5E3CF7" w14:textId="77777777" w:rsidR="00AC530C" w:rsidRPr="00AC530C" w:rsidRDefault="00AC530C" w:rsidP="00AC530C">
            <w:pPr>
              <w:rPr>
                <w:b/>
                <w:bCs/>
              </w:rPr>
            </w:pPr>
            <w:r w:rsidRPr="00AC530C">
              <w:rPr>
                <w:b/>
                <w:bCs/>
              </w:rPr>
              <w:t xml:space="preserve">APPLICATION OF THE CITY OF SAN ANTONIO ACTING BY AND THROUGH THE CITY PUBLIC SERVICE BOARD (CPS ENERGY) TO AMEND ITS CERTIFICATE OF CONVENIENCE AND NECESSITY FOR THE PROPOSED SCENIC LOOP 138-KV TRANSMISSION LINE </w:t>
            </w:r>
          </w:p>
        </w:tc>
        <w:tc>
          <w:tcPr>
            <w:tcW w:w="360" w:type="dxa"/>
            <w:hideMark/>
          </w:tcPr>
          <w:p w14:paraId="0055DBB3" w14:textId="77777777" w:rsidR="00AC530C" w:rsidRPr="00AC530C" w:rsidRDefault="00AC530C" w:rsidP="00AC530C">
            <w:pPr>
              <w:rPr>
                <w:b/>
                <w:bCs/>
              </w:rPr>
            </w:pPr>
            <w:r w:rsidRPr="00AC530C">
              <w:rPr>
                <w:b/>
                <w:bCs/>
              </w:rPr>
              <w:t>§</w:t>
            </w:r>
          </w:p>
          <w:p w14:paraId="78DA2130" w14:textId="77777777" w:rsidR="00AC530C" w:rsidRPr="00AC530C" w:rsidRDefault="00AC530C" w:rsidP="00AC530C">
            <w:pPr>
              <w:rPr>
                <w:b/>
                <w:bCs/>
              </w:rPr>
            </w:pPr>
            <w:r w:rsidRPr="00AC530C">
              <w:rPr>
                <w:b/>
                <w:bCs/>
              </w:rPr>
              <w:t>§</w:t>
            </w:r>
          </w:p>
          <w:p w14:paraId="6338335C" w14:textId="77777777" w:rsidR="00AC530C" w:rsidRPr="00AC530C" w:rsidRDefault="00AC530C" w:rsidP="00AC530C">
            <w:pPr>
              <w:rPr>
                <w:b/>
                <w:bCs/>
              </w:rPr>
            </w:pPr>
            <w:r w:rsidRPr="00AC530C">
              <w:rPr>
                <w:b/>
                <w:bCs/>
              </w:rPr>
              <w:t>§</w:t>
            </w:r>
          </w:p>
          <w:p w14:paraId="7E17417C" w14:textId="77777777" w:rsidR="00AC530C" w:rsidRPr="00AC530C" w:rsidRDefault="00AC530C" w:rsidP="00AC530C">
            <w:pPr>
              <w:rPr>
                <w:b/>
                <w:bCs/>
              </w:rPr>
            </w:pPr>
            <w:r w:rsidRPr="00AC530C">
              <w:rPr>
                <w:b/>
                <w:bCs/>
              </w:rPr>
              <w:t>§</w:t>
            </w:r>
          </w:p>
          <w:p w14:paraId="5D3835EB" w14:textId="77777777" w:rsidR="00AC530C" w:rsidRPr="00AC530C" w:rsidRDefault="00AC530C" w:rsidP="00AC530C">
            <w:pPr>
              <w:rPr>
                <w:b/>
                <w:bCs/>
              </w:rPr>
            </w:pPr>
            <w:r w:rsidRPr="00AC530C">
              <w:rPr>
                <w:b/>
                <w:bCs/>
              </w:rPr>
              <w:t>§</w:t>
            </w:r>
          </w:p>
          <w:p w14:paraId="50796C96" w14:textId="77777777" w:rsidR="00AC530C" w:rsidRPr="00AC530C" w:rsidRDefault="00AC530C" w:rsidP="00AC530C">
            <w:pPr>
              <w:rPr>
                <w:b/>
                <w:bCs/>
              </w:rPr>
            </w:pPr>
            <w:r w:rsidRPr="00AC530C">
              <w:rPr>
                <w:b/>
                <w:bCs/>
              </w:rPr>
              <w:t>§</w:t>
            </w:r>
          </w:p>
          <w:p w14:paraId="5D4785C4" w14:textId="77777777" w:rsidR="00AC530C" w:rsidRPr="00AC530C" w:rsidRDefault="00AC530C" w:rsidP="00AC530C">
            <w:pPr>
              <w:rPr>
                <w:b/>
                <w:bCs/>
              </w:rPr>
            </w:pPr>
            <w:r w:rsidRPr="00AC530C">
              <w:rPr>
                <w:b/>
                <w:bCs/>
              </w:rPr>
              <w:t>§</w:t>
            </w:r>
          </w:p>
        </w:tc>
        <w:tc>
          <w:tcPr>
            <w:tcW w:w="4308" w:type="dxa"/>
            <w:hideMark/>
          </w:tcPr>
          <w:p w14:paraId="1BE390CA" w14:textId="77777777" w:rsidR="00AC530C" w:rsidRPr="00AC530C" w:rsidRDefault="00AC530C" w:rsidP="00AC530C">
            <w:pPr>
              <w:jc w:val="center"/>
              <w:rPr>
                <w:b/>
                <w:bCs/>
              </w:rPr>
            </w:pPr>
            <w:r w:rsidRPr="00AC530C">
              <w:rPr>
                <w:b/>
                <w:bCs/>
              </w:rPr>
              <w:t>BEFORE THE STATE OFFICE</w:t>
            </w:r>
          </w:p>
          <w:p w14:paraId="04364E08" w14:textId="77777777" w:rsidR="00AC530C" w:rsidRPr="00AC530C" w:rsidRDefault="00AC530C" w:rsidP="00AC530C">
            <w:pPr>
              <w:jc w:val="center"/>
              <w:rPr>
                <w:b/>
                <w:bCs/>
              </w:rPr>
            </w:pPr>
          </w:p>
          <w:p w14:paraId="325C48AC" w14:textId="77777777" w:rsidR="00AC530C" w:rsidRPr="00AC530C" w:rsidRDefault="00AC530C" w:rsidP="00AC530C">
            <w:pPr>
              <w:jc w:val="center"/>
              <w:rPr>
                <w:b/>
                <w:bCs/>
              </w:rPr>
            </w:pPr>
          </w:p>
          <w:p w14:paraId="195CB811" w14:textId="77777777" w:rsidR="00AC530C" w:rsidRPr="00AC530C" w:rsidRDefault="00AC530C" w:rsidP="00AC530C">
            <w:pPr>
              <w:jc w:val="center"/>
              <w:rPr>
                <w:b/>
                <w:bCs/>
              </w:rPr>
            </w:pPr>
            <w:r w:rsidRPr="00AC530C">
              <w:rPr>
                <w:b/>
                <w:bCs/>
              </w:rPr>
              <w:t>OF</w:t>
            </w:r>
          </w:p>
          <w:p w14:paraId="150E25E4" w14:textId="77777777" w:rsidR="00AC530C" w:rsidRPr="00AC530C" w:rsidRDefault="00AC530C" w:rsidP="00AC530C">
            <w:pPr>
              <w:jc w:val="center"/>
              <w:rPr>
                <w:b/>
                <w:bCs/>
              </w:rPr>
            </w:pPr>
          </w:p>
          <w:p w14:paraId="5AD05AC4" w14:textId="77777777" w:rsidR="00AC530C" w:rsidRPr="00AC530C" w:rsidRDefault="00AC530C" w:rsidP="00AC530C">
            <w:pPr>
              <w:jc w:val="center"/>
              <w:rPr>
                <w:b/>
                <w:bCs/>
              </w:rPr>
            </w:pPr>
          </w:p>
          <w:p w14:paraId="0637013A" w14:textId="77777777" w:rsidR="00AC530C" w:rsidRPr="00AC530C" w:rsidRDefault="00AC530C" w:rsidP="00AC530C">
            <w:pPr>
              <w:jc w:val="center"/>
              <w:rPr>
                <w:b/>
                <w:bCs/>
              </w:rPr>
            </w:pPr>
            <w:r w:rsidRPr="00AC530C">
              <w:rPr>
                <w:b/>
                <w:bCs/>
              </w:rPr>
              <w:t>ADMINISTRATIVE HEARINGS</w:t>
            </w:r>
          </w:p>
        </w:tc>
      </w:tr>
    </w:tbl>
    <w:p w14:paraId="0BBEBCE1" w14:textId="77777777" w:rsidR="00AC530C" w:rsidRPr="00103DB7" w:rsidRDefault="00AC530C" w:rsidP="00C13BFE"/>
    <w:p w14:paraId="44C701B5" w14:textId="77777777" w:rsidR="001A0CB2" w:rsidRPr="001A0CB2" w:rsidRDefault="00A556A5" w:rsidP="00E273BE">
      <w:pPr>
        <w:jc w:val="center"/>
        <w:rPr>
          <w:b/>
          <w:bCs/>
          <w:iCs/>
        </w:rPr>
      </w:pPr>
      <w:r w:rsidRPr="001A0CB2">
        <w:rPr>
          <w:b/>
          <w:bCs/>
          <w:iCs/>
        </w:rPr>
        <w:t xml:space="preserve">ANAQUA SPRINGS HOMEOWNERS’ ASSOCIATION’S </w:t>
      </w:r>
      <w:r w:rsidR="00E273BE" w:rsidRPr="001A0CB2">
        <w:rPr>
          <w:b/>
          <w:bCs/>
          <w:iCs/>
        </w:rPr>
        <w:t xml:space="preserve">PROPOSED </w:t>
      </w:r>
    </w:p>
    <w:p w14:paraId="1C7CD443" w14:textId="2199638F" w:rsidR="00A853D0" w:rsidRPr="00103DB7" w:rsidRDefault="00AC530C" w:rsidP="00E273BE">
      <w:pPr>
        <w:jc w:val="center"/>
        <w:rPr>
          <w:b/>
          <w:bCs/>
          <w:iCs/>
          <w:u w:val="single"/>
        </w:rPr>
      </w:pPr>
      <w:r>
        <w:rPr>
          <w:b/>
          <w:bCs/>
          <w:iCs/>
          <w:u w:val="single"/>
        </w:rPr>
        <w:t>FINDINGS OF FACT</w:t>
      </w:r>
      <w:r w:rsidR="001A0CB2">
        <w:rPr>
          <w:b/>
          <w:bCs/>
          <w:iCs/>
          <w:u w:val="single"/>
        </w:rPr>
        <w:t>,</w:t>
      </w:r>
      <w:r>
        <w:rPr>
          <w:b/>
          <w:bCs/>
          <w:iCs/>
          <w:u w:val="single"/>
        </w:rPr>
        <w:t xml:space="preserve"> CONCLUSIONS OF LAW</w:t>
      </w:r>
      <w:r w:rsidR="001A0CB2">
        <w:rPr>
          <w:b/>
          <w:bCs/>
          <w:iCs/>
          <w:u w:val="single"/>
        </w:rPr>
        <w:t>, AND ORDERING PARAGRAPHS</w:t>
      </w:r>
    </w:p>
    <w:p w14:paraId="7BE7E04F" w14:textId="77777777" w:rsidR="00E273BE" w:rsidRPr="00103DB7" w:rsidRDefault="00E273BE" w:rsidP="004803D1">
      <w:pPr>
        <w:rPr>
          <w:bCs/>
          <w:iCs/>
        </w:rPr>
      </w:pPr>
    </w:p>
    <w:p w14:paraId="1E19BBDF" w14:textId="5ADF0BE0" w:rsidR="00A56565" w:rsidRDefault="00A56565" w:rsidP="00481301">
      <w:pPr>
        <w:spacing w:line="480" w:lineRule="auto"/>
        <w:rPr>
          <w:bCs/>
          <w:iCs/>
        </w:rPr>
      </w:pPr>
      <w:r w:rsidRPr="00103DB7">
        <w:rPr>
          <w:bCs/>
          <w:iCs/>
        </w:rPr>
        <w:tab/>
      </w:r>
      <w:r w:rsidR="00A556A5">
        <w:rPr>
          <w:bCs/>
          <w:iCs/>
        </w:rPr>
        <w:t>Anaqua Springs Homeowners’</w:t>
      </w:r>
      <w:r w:rsidR="00481301">
        <w:rPr>
          <w:bCs/>
          <w:iCs/>
        </w:rPr>
        <w:t xml:space="preserve"> Association files these proposed findings of fact</w:t>
      </w:r>
      <w:r w:rsidR="001A0CB2">
        <w:rPr>
          <w:bCs/>
          <w:iCs/>
        </w:rPr>
        <w:t>,</w:t>
      </w:r>
      <w:r w:rsidR="00481301">
        <w:rPr>
          <w:bCs/>
          <w:iCs/>
        </w:rPr>
        <w:t xml:space="preserve"> conclusions of law</w:t>
      </w:r>
      <w:r w:rsidR="001A0CB2">
        <w:rPr>
          <w:bCs/>
          <w:iCs/>
        </w:rPr>
        <w:t>, and ordering paragraphs</w:t>
      </w:r>
      <w:r w:rsidR="00481301">
        <w:rPr>
          <w:bCs/>
          <w:iCs/>
        </w:rPr>
        <w:t>.</w:t>
      </w:r>
    </w:p>
    <w:p w14:paraId="09952BF7" w14:textId="2711863B" w:rsidR="00A853D0" w:rsidRPr="00103DB7" w:rsidRDefault="00E273BE" w:rsidP="00AC530C">
      <w:pPr>
        <w:pStyle w:val="CROutline1"/>
      </w:pPr>
      <w:r w:rsidRPr="00103DB7">
        <w:t>Findings of Fact</w:t>
      </w:r>
    </w:p>
    <w:p w14:paraId="1AB8AF15" w14:textId="255624D1" w:rsidR="004803D1" w:rsidRPr="00F43A22" w:rsidRDefault="00330FB4" w:rsidP="00CE3520">
      <w:pPr>
        <w:pStyle w:val="Heading1"/>
        <w:rPr>
          <w:b w:val="0"/>
          <w:bCs/>
        </w:rPr>
      </w:pPr>
      <w:r w:rsidRPr="00F43A22">
        <w:rPr>
          <w:bCs/>
        </w:rPr>
        <w:t>Procedural History, Notice, Jurisdiction, and Project Background</w:t>
      </w:r>
    </w:p>
    <w:p w14:paraId="204C72A9" w14:textId="5EE9A53B" w:rsidR="00AC530C" w:rsidRDefault="00330FB4" w:rsidP="00AC530C">
      <w:pPr>
        <w:pStyle w:val="ListParagraph"/>
      </w:pPr>
      <w:r>
        <w:t>The City of San Antonio acting by and through the City Public Service Board (CPS Energy) is a governmental entity and a municipal utility providing service under</w:t>
      </w:r>
      <w:r w:rsidR="00C41C8B">
        <w:t xml:space="preserve"> certificate of convenience and necessity (</w:t>
      </w:r>
      <w:r>
        <w:t>CCN</w:t>
      </w:r>
      <w:r w:rsidR="00C41C8B">
        <w:t>)</w:t>
      </w:r>
      <w:r>
        <w:t xml:space="preserve"> No. </w:t>
      </w:r>
      <w:r w:rsidR="00563AB6" w:rsidRPr="00563AB6">
        <w:t>30031</w:t>
      </w:r>
      <w:r>
        <w:t>.</w:t>
      </w:r>
    </w:p>
    <w:p w14:paraId="480DA54C" w14:textId="569BA202" w:rsidR="00AC530C" w:rsidRDefault="00330FB4" w:rsidP="00AC530C">
      <w:pPr>
        <w:pStyle w:val="ListParagraph"/>
      </w:pPr>
      <w:r>
        <w:t xml:space="preserve">On </w:t>
      </w:r>
      <w:r w:rsidR="00E36347">
        <w:t>July 22, 2020,</w:t>
      </w:r>
      <w:r>
        <w:t xml:space="preserve"> CPS Energy filed with the Commission an application to amend its CCN for a new double circuit 138</w:t>
      </w:r>
      <w:r w:rsidR="004705F9">
        <w:t xml:space="preserve"> </w:t>
      </w:r>
      <w:r>
        <w:t>kV transmission line that includes the construction of a new substation and a transmission line connection to the existing</w:t>
      </w:r>
      <w:r w:rsidR="00764655">
        <w:t xml:space="preserve"> 138 kV</w:t>
      </w:r>
      <w:r>
        <w:t xml:space="preserve"> Ranchtown-Menger transmission line.</w:t>
      </w:r>
    </w:p>
    <w:p w14:paraId="7BAAECD4" w14:textId="334448DC" w:rsidR="00764655" w:rsidRDefault="00764655" w:rsidP="00AC530C">
      <w:pPr>
        <w:pStyle w:val="ListParagraph"/>
      </w:pPr>
      <w:r>
        <w:t xml:space="preserve">CPS Energy will build, own, and operate the proposed transmission line. </w:t>
      </w:r>
    </w:p>
    <w:p w14:paraId="5DABDD23" w14:textId="3D6C44AB" w:rsidR="00E8066D" w:rsidRDefault="00E8066D" w:rsidP="00AC530C">
      <w:pPr>
        <w:pStyle w:val="ListParagraph"/>
      </w:pPr>
      <w:r>
        <w:t>CPS Energy proposes to use double circuit 138 kV steel monopole structures that range in height from 70 to 130 feet above ground.</w:t>
      </w:r>
    </w:p>
    <w:p w14:paraId="7D932245" w14:textId="684DC80D" w:rsidR="00E8066D" w:rsidRDefault="00E8066D" w:rsidP="00AC530C">
      <w:pPr>
        <w:pStyle w:val="ListParagraph"/>
      </w:pPr>
      <w:r>
        <w:t xml:space="preserve">CPS Energy filed 29 </w:t>
      </w:r>
      <w:r w:rsidR="00D423D5">
        <w:t>alternative</w:t>
      </w:r>
      <w:r>
        <w:t xml:space="preserve"> routes in its Original Application.</w:t>
      </w:r>
    </w:p>
    <w:p w14:paraId="1D9F98CB" w14:textId="28250A01" w:rsidR="00E8066D" w:rsidRPr="00C565E4" w:rsidRDefault="00E8066D" w:rsidP="00AC530C">
      <w:pPr>
        <w:pStyle w:val="ListParagraph"/>
      </w:pPr>
      <w:r>
        <w:t xml:space="preserve">CPS Energy filed an Amended Application that eliminated most of </w:t>
      </w:r>
      <w:r w:rsidR="000F3374">
        <w:t>Segment 49</w:t>
      </w:r>
      <w:r w:rsidRPr="00C565E4">
        <w:t>.</w:t>
      </w:r>
    </w:p>
    <w:p w14:paraId="798B2A93" w14:textId="5AC0F986" w:rsidR="00186B5D" w:rsidRDefault="00186B5D" w:rsidP="00AC530C">
      <w:pPr>
        <w:pStyle w:val="ListParagraph"/>
      </w:pPr>
      <w:r>
        <w:lastRenderedPageBreak/>
        <w:t xml:space="preserve">CPS noticed landowners </w:t>
      </w:r>
      <w:r w:rsidR="00EF674D">
        <w:t xml:space="preserve">who were crossed or had a habitable structure within 300 feet of the transmission line, </w:t>
      </w:r>
      <w:r>
        <w:t>according to the Commission’s notice provisions.</w:t>
      </w:r>
    </w:p>
    <w:p w14:paraId="32DB4349" w14:textId="77777777" w:rsidR="00E27262" w:rsidRDefault="00186B5D" w:rsidP="00AC530C">
      <w:pPr>
        <w:pStyle w:val="ListParagraph"/>
      </w:pPr>
      <w:r>
        <w:t>CPS failed to provide direct mail notice to all landowners adjacent to Substation Site 7, even though CPS Energy provided direct mail notice to all landowners adjacent to every other proposed substation site</w:t>
      </w:r>
      <w:r w:rsidR="00E27262">
        <w:t xml:space="preserve"> including individuals who were not entitled to notice under the Commission’s notice provisions.</w:t>
      </w:r>
    </w:p>
    <w:p w14:paraId="3E576184" w14:textId="1597A3FD" w:rsidR="00186B5D" w:rsidRDefault="00E27262" w:rsidP="00AC530C">
      <w:pPr>
        <w:pStyle w:val="ListParagraph"/>
      </w:pPr>
      <w:r>
        <w:t>Because CPS Energy applied different</w:t>
      </w:r>
      <w:r w:rsidR="00186B5D">
        <w:t xml:space="preserve"> </w:t>
      </w:r>
      <w:r>
        <w:t>notice standards depending on the location of the individuals, it treated similarly situated individuals differently.</w:t>
      </w:r>
    </w:p>
    <w:p w14:paraId="33D90F88" w14:textId="3EC228EB" w:rsidR="00F23487" w:rsidRDefault="00F23487" w:rsidP="00AC530C">
      <w:pPr>
        <w:pStyle w:val="ListParagraph"/>
      </w:pPr>
      <w:r>
        <w:t>As a municipal utility and a governmental entity, CPS Energy should treat all similarly</w:t>
      </w:r>
      <w:r w:rsidR="00E27262">
        <w:t xml:space="preserve"> </w:t>
      </w:r>
      <w:r>
        <w:t xml:space="preserve">situated landowners </w:t>
      </w:r>
      <w:r w:rsidR="00024BB0">
        <w:t>in a non-discriminatory manner</w:t>
      </w:r>
      <w:r w:rsidR="00744D68">
        <w:t xml:space="preserve"> and failed to do so in this case.</w:t>
      </w:r>
    </w:p>
    <w:p w14:paraId="2E9C2B68" w14:textId="7D1715C8" w:rsidR="00B57FEA" w:rsidRDefault="00B57FEA" w:rsidP="00AC530C">
      <w:pPr>
        <w:pStyle w:val="ListParagraph"/>
      </w:pPr>
      <w:r>
        <w:t>On August 21, 2020, the Commission Administrative Law Judge (ALJ) found the Application to be administratively complete and found CPS</w:t>
      </w:r>
      <w:r w:rsidR="00D423D5">
        <w:t xml:space="preserve"> Energy’s</w:t>
      </w:r>
      <w:r>
        <w:t xml:space="preserve"> notice </w:t>
      </w:r>
      <w:r w:rsidR="00E27262">
        <w:t xml:space="preserve">for the transmission line </w:t>
      </w:r>
      <w:r>
        <w:t>to be sufficient.</w:t>
      </w:r>
    </w:p>
    <w:p w14:paraId="5A25F8C8" w14:textId="0E5C1927" w:rsidR="00505E67" w:rsidRDefault="00505E67" w:rsidP="00AC530C">
      <w:pPr>
        <w:pStyle w:val="ListParagraph"/>
      </w:pPr>
      <w:r>
        <w:t>On September 20, 2020, the Commission referred this case to the State Office of Administrative Hearings (SOAH) and issued a preliminary order identifying issues to be addressed.</w:t>
      </w:r>
    </w:p>
    <w:p w14:paraId="7E3DA3F0" w14:textId="6A5A5D1A" w:rsidR="00505E67" w:rsidRDefault="00505E67" w:rsidP="00AC530C">
      <w:pPr>
        <w:pStyle w:val="ListParagraph"/>
      </w:pPr>
      <w:r>
        <w:t xml:space="preserve">Over </w:t>
      </w:r>
      <w:r w:rsidR="00060D1E">
        <w:t>150</w:t>
      </w:r>
      <w:r>
        <w:t xml:space="preserve"> parties were initially granted intervention.  Subsequently, approximately </w:t>
      </w:r>
      <w:r w:rsidR="00060D1E">
        <w:t xml:space="preserve">100 </w:t>
      </w:r>
      <w:r>
        <w:t>parties were dismissed from the docket prior to the hearing on the merits.</w:t>
      </w:r>
    </w:p>
    <w:p w14:paraId="47263F49" w14:textId="42C087B9" w:rsidR="00505E67" w:rsidRDefault="00505E67" w:rsidP="00AC530C">
      <w:pPr>
        <w:pStyle w:val="ListParagraph"/>
      </w:pPr>
      <w:r>
        <w:t xml:space="preserve">The notice of the hearing on the merits was issued on </w:t>
      </w:r>
      <w:r w:rsidR="00F46D0D">
        <w:t>November 23, 2020</w:t>
      </w:r>
      <w:r>
        <w:t>.  It informed the parties of the time and place of the hearing.</w:t>
      </w:r>
    </w:p>
    <w:p w14:paraId="69669AC1" w14:textId="19E12045" w:rsidR="00060D1E" w:rsidRDefault="00060D1E" w:rsidP="00AC530C">
      <w:pPr>
        <w:pStyle w:val="ListParagraph"/>
      </w:pPr>
      <w:r>
        <w:t xml:space="preserve">On December 10, 2020, the SOAH ALJs convened a route adequacy hearing.  The ALJs determined that CPS Energy had provided in the Application an adequate number of reasonably differentiated routes.  </w:t>
      </w:r>
    </w:p>
    <w:p w14:paraId="27EC1DC6" w14:textId="5609250B" w:rsidR="00060D1E" w:rsidRDefault="00060D1E" w:rsidP="00060D1E">
      <w:pPr>
        <w:pStyle w:val="ListParagraph"/>
      </w:pPr>
      <w:r>
        <w:t xml:space="preserve">On December 22, 2020, CPS Energy filed an Amended Application. </w:t>
      </w:r>
    </w:p>
    <w:p w14:paraId="37DEE8F8" w14:textId="6E5D6C40" w:rsidR="00060D1E" w:rsidRDefault="00060D1E" w:rsidP="00060D1E">
      <w:pPr>
        <w:pStyle w:val="ListParagraph"/>
      </w:pPr>
      <w:r>
        <w:lastRenderedPageBreak/>
        <w:t xml:space="preserve">The hearing on the merits was held from May </w:t>
      </w:r>
      <w:r w:rsidR="008C3205">
        <w:t xml:space="preserve">3 </w:t>
      </w:r>
      <w:r>
        <w:t xml:space="preserve">through </w:t>
      </w:r>
      <w:r w:rsidR="008C3205">
        <w:t>7,</w:t>
      </w:r>
      <w:r>
        <w:t xml:space="preserve"> 2021.</w:t>
      </w:r>
    </w:p>
    <w:p w14:paraId="692CEC48" w14:textId="2429D157" w:rsidR="00060D1E" w:rsidRDefault="00060D1E" w:rsidP="00060D1E">
      <w:pPr>
        <w:pStyle w:val="ListParagraph"/>
      </w:pPr>
      <w:r>
        <w:t>The record closed on May 28, 2021 with the filing of reply briefs.</w:t>
      </w:r>
    </w:p>
    <w:p w14:paraId="19F7C559" w14:textId="35115856" w:rsidR="004803D1" w:rsidRPr="00F43A22" w:rsidRDefault="00060D1E" w:rsidP="00CE3520">
      <w:pPr>
        <w:pStyle w:val="Heading1"/>
        <w:rPr>
          <w:b w:val="0"/>
          <w:bCs/>
        </w:rPr>
      </w:pPr>
      <w:r w:rsidRPr="00F43A22">
        <w:rPr>
          <w:bCs/>
        </w:rPr>
        <w:t>Need for the Project</w:t>
      </w:r>
    </w:p>
    <w:p w14:paraId="515AB03D" w14:textId="38E6E074" w:rsidR="009C5EB7" w:rsidRDefault="00060D1E" w:rsidP="00CE3520">
      <w:pPr>
        <w:pStyle w:val="ListParagraph"/>
      </w:pPr>
      <w:r>
        <w:t>The project is needed to serve load growth within Bexar County.</w:t>
      </w:r>
    </w:p>
    <w:p w14:paraId="0C3D9517" w14:textId="055151E3" w:rsidR="003D5623" w:rsidRPr="00103DB7" w:rsidRDefault="003D5623" w:rsidP="00CE3520">
      <w:pPr>
        <w:pStyle w:val="ListParagraph"/>
      </w:pPr>
      <w:r>
        <w:t>No party contested the need for the Project.</w:t>
      </w:r>
    </w:p>
    <w:p w14:paraId="6D4C3C8E" w14:textId="4F4C8545" w:rsidR="004803D1" w:rsidRDefault="00AE44FA" w:rsidP="00CE3520">
      <w:pPr>
        <w:pStyle w:val="Heading1"/>
        <w:rPr>
          <w:b w:val="0"/>
          <w:bCs/>
        </w:rPr>
      </w:pPr>
      <w:r w:rsidRPr="00435E3F">
        <w:rPr>
          <w:bCs/>
        </w:rPr>
        <w:t>Route</w:t>
      </w:r>
    </w:p>
    <w:p w14:paraId="3A7ADA48" w14:textId="63544CAC" w:rsidR="00A241BE" w:rsidRPr="003D0DF9" w:rsidRDefault="00914088" w:rsidP="00CA7C4A">
      <w:pPr>
        <w:pStyle w:val="Heading2"/>
      </w:pPr>
      <w:r w:rsidRPr="00CA7C4A">
        <w:rPr>
          <w:u w:val="none"/>
        </w:rPr>
        <w:tab/>
      </w:r>
      <w:r w:rsidR="00A241BE" w:rsidRPr="003D0DF9">
        <w:t>Initial Routing</w:t>
      </w:r>
    </w:p>
    <w:p w14:paraId="20BC02A2" w14:textId="2D6C8E77" w:rsidR="00CC0597" w:rsidRPr="00103DB7" w:rsidRDefault="002E7C46" w:rsidP="00AC530C">
      <w:pPr>
        <w:pStyle w:val="ListParagraph"/>
      </w:pPr>
      <w:r>
        <w:t xml:space="preserve">CPS Energy retained POWER Engineers, Inc. to prepare an Environmental Assessment and Routing Study for the Project (EA).  </w:t>
      </w:r>
    </w:p>
    <w:p w14:paraId="6CCEB597" w14:textId="76FAD9F5" w:rsidR="00A5289F" w:rsidRDefault="00A87D23" w:rsidP="00AC530C">
      <w:pPr>
        <w:pStyle w:val="ListParagraph"/>
      </w:pPr>
      <w:r>
        <w:t xml:space="preserve">CPS Energy held one public open house meeting on </w:t>
      </w:r>
      <w:r w:rsidR="008D790E">
        <w:t>October 3, 2019</w:t>
      </w:r>
      <w:r w:rsidR="00D84767">
        <w:t>,</w:t>
      </w:r>
      <w:r>
        <w:t xml:space="preserve"> to discuss the Project and solicit comments from the community.</w:t>
      </w:r>
    </w:p>
    <w:p w14:paraId="64614E05" w14:textId="75351CA9" w:rsidR="00CA66E4" w:rsidRDefault="00CA66E4" w:rsidP="00AC530C">
      <w:pPr>
        <w:pStyle w:val="ListParagraph"/>
      </w:pPr>
      <w:r>
        <w:t xml:space="preserve">CPS Energy presented preliminary </w:t>
      </w:r>
      <w:r w:rsidR="00E8440A">
        <w:t>segments</w:t>
      </w:r>
      <w:r>
        <w:t xml:space="preserve"> at that open </w:t>
      </w:r>
      <w:r w:rsidR="00D664A2">
        <w:t>house meeting</w:t>
      </w:r>
      <w:r>
        <w:t>.</w:t>
      </w:r>
    </w:p>
    <w:p w14:paraId="3A435053" w14:textId="52E9F32E" w:rsidR="00CA66E4" w:rsidRDefault="00CA66E4" w:rsidP="00AC530C">
      <w:pPr>
        <w:pStyle w:val="ListParagraph"/>
      </w:pPr>
      <w:r>
        <w:t xml:space="preserve">CPS Energy did not hold any other open houses, either in person or virtual after the open house </w:t>
      </w:r>
      <w:r w:rsidR="00C74B73">
        <w:t>on October 3, 2019</w:t>
      </w:r>
      <w:r>
        <w:t>.</w:t>
      </w:r>
    </w:p>
    <w:p w14:paraId="1A3EA731" w14:textId="4C30185F" w:rsidR="00FD23F8" w:rsidRDefault="00FD23F8" w:rsidP="00AC530C">
      <w:pPr>
        <w:pStyle w:val="ListParagraph"/>
      </w:pPr>
      <w:r>
        <w:t xml:space="preserve">CPS Energy’s </w:t>
      </w:r>
      <w:r w:rsidR="0027436A">
        <w:t>Application</w:t>
      </w:r>
      <w:r w:rsidR="00D664A2">
        <w:t xml:space="preserve"> differed significantly from the </w:t>
      </w:r>
      <w:r w:rsidR="00237AA2">
        <w:t>segments</w:t>
      </w:r>
      <w:r w:rsidR="00D664A2">
        <w:t xml:space="preserve"> shown at the open house in that Segment 12 was removed, Substation 1 was relocated, and Substations 6 and 7 were added.</w:t>
      </w:r>
    </w:p>
    <w:p w14:paraId="6C23DD56" w14:textId="41DAC70C" w:rsidR="00D172DD" w:rsidRDefault="009D520B" w:rsidP="00AC530C">
      <w:pPr>
        <w:pStyle w:val="ListParagraph"/>
      </w:pPr>
      <w:r>
        <w:t xml:space="preserve">CPS Energy did not provide an opportunity through an open house or any other </w:t>
      </w:r>
      <w:r w:rsidR="00180EED">
        <w:t>means</w:t>
      </w:r>
      <w:r>
        <w:t xml:space="preserve"> for landowners to provide input on the changes made from the preliminary </w:t>
      </w:r>
      <w:r w:rsidR="00624981">
        <w:t xml:space="preserve">segments shown at the open house </w:t>
      </w:r>
      <w:r w:rsidR="006C5934">
        <w:t>before filing the Application</w:t>
      </w:r>
      <w:r w:rsidR="00624981">
        <w:t>.</w:t>
      </w:r>
    </w:p>
    <w:p w14:paraId="666413F1" w14:textId="4F51AC39" w:rsidR="00CC0597" w:rsidRPr="00614476" w:rsidRDefault="006C5934" w:rsidP="00CA7C4A">
      <w:pPr>
        <w:pStyle w:val="Heading2"/>
      </w:pPr>
      <w:r>
        <w:rPr>
          <w:u w:val="none"/>
        </w:rPr>
        <w:tab/>
      </w:r>
      <w:r w:rsidR="00DD0B57" w:rsidRPr="00614476">
        <w:t>Community Values</w:t>
      </w:r>
    </w:p>
    <w:p w14:paraId="285DE164" w14:textId="155170F8" w:rsidR="00CC0597" w:rsidRPr="00E5030B" w:rsidRDefault="00DE5655" w:rsidP="00AC530C">
      <w:pPr>
        <w:pStyle w:val="ListParagraph"/>
      </w:pPr>
      <w:r>
        <w:t xml:space="preserve">The </w:t>
      </w:r>
      <w:r w:rsidRPr="00EA1C44">
        <w:t xml:space="preserve">term “community values” is not formally defined by statute or in Commission rules.  However, the Commission has viewed community values as a shared appreciation of an area or other natural or human resource by members of a national, regional, or local community.  Adverse effects upon community values consist of those aspects of a proposed </w:t>
      </w:r>
      <w:r w:rsidRPr="00EA1C44">
        <w:lastRenderedPageBreak/>
        <w:t>project that would significantly alter the use, enjoyment, or intrinsic value attached to an important area or resource by a community.</w:t>
      </w:r>
    </w:p>
    <w:p w14:paraId="4112C119" w14:textId="35535795" w:rsidR="00790C8B" w:rsidRPr="00103DB7" w:rsidRDefault="006C235B" w:rsidP="00AC530C">
      <w:pPr>
        <w:pStyle w:val="ListParagraph"/>
      </w:pPr>
      <w:r>
        <w:t xml:space="preserve">To address and consider community values, CPS Energy solicited input from individuals in the study area, as well as federal, state, and local government agencies.  CPS </w:t>
      </w:r>
      <w:r w:rsidR="00E363AD">
        <w:t>Energy</w:t>
      </w:r>
      <w:r>
        <w:t xml:space="preserve"> solicited input on questionnaires that showed an overwhelming preference for the Project to </w:t>
      </w:r>
      <w:r w:rsidR="000528AD">
        <w:t>distance the line from residences.</w:t>
      </w:r>
    </w:p>
    <w:p w14:paraId="0786BBEB" w14:textId="10888E3C" w:rsidR="004803D1" w:rsidRPr="00F33906" w:rsidRDefault="00D84767" w:rsidP="00CA7C4A">
      <w:pPr>
        <w:pStyle w:val="Heading2"/>
      </w:pPr>
      <w:r>
        <w:rPr>
          <w:u w:val="none"/>
        </w:rPr>
        <w:tab/>
      </w:r>
      <w:r w:rsidR="00F33906" w:rsidRPr="00F33906">
        <w:t>Recreational and Park Areas</w:t>
      </w:r>
    </w:p>
    <w:p w14:paraId="70B98441" w14:textId="4732C46F" w:rsidR="00CE3520" w:rsidRDefault="00F33906" w:rsidP="00CE3520">
      <w:pPr>
        <w:pStyle w:val="ListParagraph"/>
      </w:pPr>
      <w:r>
        <w:t>CPS Energy failed to identify any recreational and park areas in its filings.</w:t>
      </w:r>
    </w:p>
    <w:p w14:paraId="7652EF1C" w14:textId="611FB0E5" w:rsidR="00F14DF0" w:rsidRDefault="00F33906" w:rsidP="00F14DF0">
      <w:pPr>
        <w:pStyle w:val="ListParagraph"/>
      </w:pPr>
      <w:r>
        <w:t xml:space="preserve">There are two recreational and park areas in the study area.  One is the dedicated parkland at the entrance to the Anaqua Springs Ranch subdivision on </w:t>
      </w:r>
      <w:r w:rsidR="00E363AD">
        <w:t>Segment</w:t>
      </w:r>
      <w:r>
        <w:t xml:space="preserve"> </w:t>
      </w:r>
      <w:r w:rsidR="00A962E6">
        <w:t>36</w:t>
      </w:r>
      <w:r>
        <w:t xml:space="preserve">, the other is the High Country Ranch recreational area on </w:t>
      </w:r>
      <w:r w:rsidR="00E363AD">
        <w:t>Segment</w:t>
      </w:r>
      <w:r>
        <w:t xml:space="preserve"> </w:t>
      </w:r>
      <w:r w:rsidR="00A962E6">
        <w:t>49a</w:t>
      </w:r>
      <w:r>
        <w:t>.</w:t>
      </w:r>
    </w:p>
    <w:p w14:paraId="1CE55B69" w14:textId="0292B1C0" w:rsidR="00F14DF0" w:rsidRPr="004578E7" w:rsidRDefault="00F14DF0" w:rsidP="00F14DF0">
      <w:pPr>
        <w:pStyle w:val="ListParagraph"/>
      </w:pPr>
      <w:r w:rsidRPr="004578E7">
        <w:t xml:space="preserve">Therefore, contrary to the information provided in CPS Energy’s Application, </w:t>
      </w:r>
      <w:r w:rsidR="005A6B28" w:rsidRPr="004578E7">
        <w:t xml:space="preserve">Routes </w:t>
      </w:r>
      <w:r w:rsidR="00303AA2" w:rsidRPr="004578E7">
        <w:t>J1,</w:t>
      </w:r>
      <w:r w:rsidR="00E651F7" w:rsidRPr="004578E7">
        <w:t xml:space="preserve"> </w:t>
      </w:r>
      <w:r w:rsidR="00303AA2" w:rsidRPr="004578E7">
        <w:t>AA1,</w:t>
      </w:r>
      <w:r w:rsidR="00E651F7" w:rsidRPr="004578E7">
        <w:t xml:space="preserve"> </w:t>
      </w:r>
      <w:r w:rsidR="00303AA2" w:rsidRPr="004578E7">
        <w:t>EE, AA1</w:t>
      </w:r>
      <w:r w:rsidR="00E651F7" w:rsidRPr="004578E7">
        <w:t>, and</w:t>
      </w:r>
      <w:r w:rsidR="00303AA2" w:rsidRPr="004578E7">
        <w:t xml:space="preserve"> AA2</w:t>
      </w:r>
      <w:r w:rsidR="005A6B28" w:rsidRPr="004578E7">
        <w:t xml:space="preserve"> </w:t>
      </w:r>
      <w:r w:rsidR="00E651F7" w:rsidRPr="004578E7">
        <w:t>cross</w:t>
      </w:r>
      <w:r w:rsidR="005A6B28" w:rsidRPr="004578E7">
        <w:t xml:space="preserve"> two park and recreational areas, and Routes </w:t>
      </w:r>
      <w:r w:rsidR="00B927F0" w:rsidRPr="004578E7">
        <w:t xml:space="preserve">C1, D1, </w:t>
      </w:r>
      <w:r w:rsidR="00303AA2" w:rsidRPr="004578E7">
        <w:t xml:space="preserve">G1, DD, M1, I1, </w:t>
      </w:r>
      <w:r w:rsidR="00B927F0" w:rsidRPr="004578E7">
        <w:t xml:space="preserve">T1, Y, and </w:t>
      </w:r>
      <w:r w:rsidR="00303AA2" w:rsidRPr="004578E7">
        <w:t>Z1</w:t>
      </w:r>
      <w:r w:rsidR="00E651F7" w:rsidRPr="004578E7">
        <w:t xml:space="preserve"> </w:t>
      </w:r>
      <w:r w:rsidR="00123F3F" w:rsidRPr="004578E7">
        <w:t>cross</w:t>
      </w:r>
      <w:r w:rsidR="005A6B28" w:rsidRPr="004578E7">
        <w:t xml:space="preserve"> one.  </w:t>
      </w:r>
    </w:p>
    <w:p w14:paraId="62FB92A4" w14:textId="2A1AA655" w:rsidR="004803D1" w:rsidRPr="004F112D" w:rsidRDefault="0058277C" w:rsidP="00CE3520">
      <w:pPr>
        <w:pStyle w:val="Heading1"/>
        <w:rPr>
          <w:b w:val="0"/>
          <w:bCs/>
        </w:rPr>
      </w:pPr>
      <w:r w:rsidRPr="004F112D">
        <w:rPr>
          <w:bCs/>
        </w:rPr>
        <w:t>Cultural, Aesthetic, and Historical Values</w:t>
      </w:r>
    </w:p>
    <w:p w14:paraId="5B6BD641" w14:textId="34263E46" w:rsidR="0058277C" w:rsidRDefault="006F2BE4" w:rsidP="00CA7C4A">
      <w:pPr>
        <w:pStyle w:val="Heading2"/>
      </w:pPr>
      <w:r w:rsidRPr="00CA7C4A">
        <w:rPr>
          <w:u w:val="none"/>
        </w:rPr>
        <w:tab/>
      </w:r>
      <w:r w:rsidR="0058277C" w:rsidRPr="00CA7C4A">
        <w:t>Aesthetics</w:t>
      </w:r>
    </w:p>
    <w:p w14:paraId="690E2B43" w14:textId="294CBB62" w:rsidR="00CC0597" w:rsidRDefault="00E67E2D" w:rsidP="00AC530C">
      <w:pPr>
        <w:pStyle w:val="ListParagraph"/>
      </w:pPr>
      <w:r>
        <w:t xml:space="preserve">The land in the study area is a rapidly developing suburban area with some remaining rural areas.  </w:t>
      </w:r>
    </w:p>
    <w:p w14:paraId="7FBD68ED" w14:textId="7C81E705" w:rsidR="007E1EF4" w:rsidRDefault="007E1EF4" w:rsidP="00AC530C">
      <w:pPr>
        <w:pStyle w:val="ListParagraph"/>
      </w:pPr>
      <w:r>
        <w:t xml:space="preserve">During construction, some temporary aesthetic effects will occur from the </w:t>
      </w:r>
      <w:r w:rsidR="00961B5C">
        <w:t>presence</w:t>
      </w:r>
      <w:r>
        <w:t xml:space="preserve"> of construction equipment, </w:t>
      </w:r>
      <w:r w:rsidR="00E363AD">
        <w:t>recent</w:t>
      </w:r>
      <w:r>
        <w:t xml:space="preserve"> disturbance from clearing and construction, debris, and construction materials.</w:t>
      </w:r>
    </w:p>
    <w:p w14:paraId="4FF64767" w14:textId="5BB5D162" w:rsidR="007E1EF4" w:rsidRDefault="007E1EF4" w:rsidP="00AC530C">
      <w:pPr>
        <w:pStyle w:val="ListParagraph"/>
      </w:pPr>
      <w:r>
        <w:t>Following construction, CPS Energy will revegetate the right of way, remove construction equipment and material, and dispose of debris and trash.</w:t>
      </w:r>
    </w:p>
    <w:p w14:paraId="4F775412" w14:textId="1F5E75FB" w:rsidR="003F0F46" w:rsidRDefault="008D54D3" w:rsidP="003F0F46">
      <w:pPr>
        <w:pStyle w:val="ListParagraph"/>
      </w:pPr>
      <w:r>
        <w:t>Permanent aesthetic impacts from the project will be the views of the</w:t>
      </w:r>
      <w:r w:rsidR="00884618">
        <w:t xml:space="preserve"> towers and lines.</w:t>
      </w:r>
    </w:p>
    <w:p w14:paraId="05E0CFCA" w14:textId="3A2FDBB2" w:rsidR="003F0F46" w:rsidRPr="002E1BA6" w:rsidRDefault="006F2BE4" w:rsidP="00CA7C4A">
      <w:pPr>
        <w:pStyle w:val="Heading2"/>
      </w:pPr>
      <w:r w:rsidRPr="00CA7C4A">
        <w:rPr>
          <w:u w:val="none"/>
        </w:rPr>
        <w:lastRenderedPageBreak/>
        <w:tab/>
      </w:r>
      <w:r w:rsidR="003F0F46" w:rsidRPr="002E1BA6">
        <w:t>Cultural and Historical Values</w:t>
      </w:r>
    </w:p>
    <w:p w14:paraId="45ED0E48" w14:textId="37AEF3F4" w:rsidR="003F0F46" w:rsidRDefault="00321064" w:rsidP="00AC530C">
      <w:pPr>
        <w:pStyle w:val="ListParagraph"/>
      </w:pPr>
      <w:r>
        <w:t xml:space="preserve">The Heideman Ranch is located on the north side of Toutant Beauregard.  </w:t>
      </w:r>
      <w:r w:rsidR="00B57256">
        <w:t>Segments</w:t>
      </w:r>
      <w:r>
        <w:t xml:space="preserve"> </w:t>
      </w:r>
      <w:r w:rsidR="00175BDC">
        <w:t xml:space="preserve">36 and 31 </w:t>
      </w:r>
      <w:r>
        <w:t xml:space="preserve">abut or </w:t>
      </w:r>
      <w:r w:rsidR="00B57256">
        <w:t xml:space="preserve">their </w:t>
      </w:r>
      <w:r w:rsidR="00CA7C4A">
        <w:t>centerlines</w:t>
      </w:r>
      <w:r w:rsidR="00B57256">
        <w:t xml:space="preserve"> are</w:t>
      </w:r>
      <w:r>
        <w:t xml:space="preserve"> within 1,000 feet of the Heideman Ranch.</w:t>
      </w:r>
    </w:p>
    <w:p w14:paraId="7CF4F471" w14:textId="677E6788" w:rsidR="00321064" w:rsidRDefault="00321064" w:rsidP="00AC530C">
      <w:pPr>
        <w:pStyle w:val="ListParagraph"/>
      </w:pPr>
      <w:r>
        <w:t>CPS Energy failed to include the Toutant Beauregard/Boerne Stage, Scenic Loop historic corridor in its list of historical sites in the study area.</w:t>
      </w:r>
    </w:p>
    <w:p w14:paraId="60D25EB1" w14:textId="3AD0FC2B" w:rsidR="00E1751A" w:rsidRDefault="00E1751A" w:rsidP="00AC530C">
      <w:pPr>
        <w:pStyle w:val="ListParagraph"/>
      </w:pPr>
      <w:r w:rsidRPr="00447CB3">
        <w:t xml:space="preserve">House Bill 1499 in the 2011 Texas Legislative Session created Texas Government Code section 442.024, which establishes the Scenic Loop Road–Boerne Stage Road–Toutant Beauregard Road Historic Corridor. </w:t>
      </w:r>
    </w:p>
    <w:p w14:paraId="7E66E265" w14:textId="276ACB71" w:rsidR="009426F2" w:rsidRPr="00447CB3" w:rsidRDefault="009426F2" w:rsidP="00AC530C">
      <w:pPr>
        <w:pStyle w:val="ListParagraph"/>
      </w:pPr>
      <w:r>
        <w:t xml:space="preserve">This historic corridor was the first of only two Historic Corridors </w:t>
      </w:r>
      <w:r w:rsidR="008B0AB2">
        <w:t>designated</w:t>
      </w:r>
      <w:r>
        <w:t xml:space="preserve"> in the State of Texas.</w:t>
      </w:r>
    </w:p>
    <w:p w14:paraId="4BDACF14" w14:textId="4B61453C" w:rsidR="00E1751A" w:rsidRPr="00447CB3" w:rsidRDefault="00E1751A" w:rsidP="00AC530C">
      <w:pPr>
        <w:pStyle w:val="ListParagraph"/>
      </w:pPr>
      <w:r w:rsidRPr="00447CB3">
        <w:t xml:space="preserve">This third leg of the Historic Corridor runs directly along Segments 4, 5, 14, 54, 20, 36, and 35. </w:t>
      </w:r>
    </w:p>
    <w:p w14:paraId="0FAF8329" w14:textId="2811480B" w:rsidR="0035741F" w:rsidRDefault="0035741F" w:rsidP="00AC530C">
      <w:pPr>
        <w:pStyle w:val="ListParagraph"/>
      </w:pPr>
      <w:r>
        <w:t>CPS Energy has agreed to report the discovery of any artifacts or other cultural resources to the Texas Historical Commission (THC) and cease work immediately in the vicinity of the resource.</w:t>
      </w:r>
    </w:p>
    <w:p w14:paraId="3A059328" w14:textId="7FC61783" w:rsidR="00E92A0B" w:rsidRPr="008C1A6A" w:rsidRDefault="0068660E" w:rsidP="00CA7C4A">
      <w:pPr>
        <w:pStyle w:val="Heading2"/>
      </w:pPr>
      <w:r w:rsidRPr="00CA7C4A">
        <w:rPr>
          <w:u w:val="none"/>
        </w:rPr>
        <w:tab/>
      </w:r>
      <w:r w:rsidR="00E92A0B" w:rsidRPr="008C1A6A">
        <w:t xml:space="preserve">Environmental </w:t>
      </w:r>
      <w:r w:rsidR="00E92A0B" w:rsidRPr="00CA7C4A">
        <w:t>Impacts</w:t>
      </w:r>
    </w:p>
    <w:p w14:paraId="7F3D1578" w14:textId="4DBFA7F2" w:rsidR="008C1A6A" w:rsidRPr="008C1A6A" w:rsidRDefault="008C1A6A" w:rsidP="008C1A6A">
      <w:pPr>
        <w:pStyle w:val="ListParagraph"/>
      </w:pPr>
      <w:r w:rsidRPr="008C1A6A">
        <w:t>POWER Engineers studied and analyzed potential impacts to water resources, ecology (including endangered/threatened vegetation and fish and wildlife), and land use within the study area for the project.</w:t>
      </w:r>
    </w:p>
    <w:p w14:paraId="6C8E3EEF" w14:textId="47737216" w:rsidR="00E92A0B" w:rsidRDefault="003C7167" w:rsidP="00AC530C">
      <w:pPr>
        <w:pStyle w:val="ListParagraph"/>
      </w:pPr>
      <w:r>
        <w:t>With respect to overall environmental integrity, the project will cause short-term impacts to soil, water, and ecological resources.</w:t>
      </w:r>
    </w:p>
    <w:p w14:paraId="2487271A" w14:textId="265A54E8" w:rsidR="003C7167" w:rsidRDefault="003C7167" w:rsidP="00AC530C">
      <w:pPr>
        <w:pStyle w:val="ListParagraph"/>
      </w:pPr>
      <w:r>
        <w:t>Substation Site 7 presents environmental challenges in that it is in an area that presents a flood hazard</w:t>
      </w:r>
      <w:r w:rsidR="00D666A6">
        <w:t xml:space="preserve"> and is in adjacent to a waterway (Leon Creek), which is subject to flooding.</w:t>
      </w:r>
    </w:p>
    <w:p w14:paraId="4E64BD13" w14:textId="7D43F7BD" w:rsidR="008249C6" w:rsidRDefault="008249C6" w:rsidP="00AC530C">
      <w:pPr>
        <w:pStyle w:val="ListParagraph"/>
      </w:pPr>
      <w:r>
        <w:lastRenderedPageBreak/>
        <w:t>Substation Site 7 presents an environmental hazard to Leon Creek in that the land is not level, and any spillage from the substation would be immediately adjacent to Leon Creek.</w:t>
      </w:r>
    </w:p>
    <w:p w14:paraId="33840F23" w14:textId="33229898" w:rsidR="008249C6" w:rsidRDefault="008249C6" w:rsidP="00AC530C">
      <w:pPr>
        <w:pStyle w:val="ListParagraph"/>
      </w:pPr>
      <w:r>
        <w:t>Substation Site 6 is level</w:t>
      </w:r>
      <w:r w:rsidR="00052E45">
        <w:t xml:space="preserve"> with only a 20-foot elevation difference.</w:t>
      </w:r>
      <w:r>
        <w:t xml:space="preserve"> and not adjacent to </w:t>
      </w:r>
      <w:r w:rsidR="004D192F">
        <w:t>Leon Creek or any other body of water.</w:t>
      </w:r>
    </w:p>
    <w:p w14:paraId="5144CF3E" w14:textId="29A5C1D6" w:rsidR="00591D16" w:rsidRDefault="00591D16" w:rsidP="00AC530C">
      <w:pPr>
        <w:pStyle w:val="ListParagraph"/>
      </w:pPr>
      <w:r>
        <w:t>Substation Site 6 is the most remote</w:t>
      </w:r>
      <w:r w:rsidR="00043943">
        <w:t xml:space="preserve"> of all proposed sites</w:t>
      </w:r>
      <w:r>
        <w:t xml:space="preserve"> from any body of water.</w:t>
      </w:r>
    </w:p>
    <w:p w14:paraId="78892872" w14:textId="580CE480" w:rsidR="00A0135E" w:rsidRDefault="00A0135E" w:rsidP="00AC530C">
      <w:pPr>
        <w:pStyle w:val="ListParagraph"/>
      </w:pPr>
      <w:r>
        <w:t xml:space="preserve">Substation Site </w:t>
      </w:r>
      <w:r w:rsidR="00754FF4">
        <w:t xml:space="preserve">6 </w:t>
      </w:r>
      <w:r>
        <w:t>does not present the same environmental challenges found on Substation Site 7.</w:t>
      </w:r>
    </w:p>
    <w:p w14:paraId="03548A6E" w14:textId="1DB2354C" w:rsidR="00D25754" w:rsidRDefault="00D25754" w:rsidP="00AC530C">
      <w:pPr>
        <w:pStyle w:val="ListParagraph"/>
      </w:pPr>
      <w:r>
        <w:t xml:space="preserve">Each of the routes has the potential to impact threatened and </w:t>
      </w:r>
      <w:r w:rsidR="00E363AD">
        <w:t>endangered</w:t>
      </w:r>
      <w:r>
        <w:t xml:space="preserve"> species, including the golden </w:t>
      </w:r>
      <w:r w:rsidR="00E363AD">
        <w:t>cheeked</w:t>
      </w:r>
      <w:r>
        <w:t xml:space="preserve"> warbler.</w:t>
      </w:r>
    </w:p>
    <w:p w14:paraId="04700DFB" w14:textId="0594B7BC" w:rsidR="004D3BB5" w:rsidRDefault="004D3BB5" w:rsidP="00AC530C">
      <w:pPr>
        <w:pStyle w:val="ListParagraph"/>
      </w:pPr>
      <w:r>
        <w:t xml:space="preserve">All </w:t>
      </w:r>
      <w:r w:rsidR="00E363AD">
        <w:t>the</w:t>
      </w:r>
      <w:r>
        <w:t xml:space="preserve"> </w:t>
      </w:r>
      <w:r w:rsidR="00E363AD">
        <w:t>routes</w:t>
      </w:r>
      <w:r>
        <w:t xml:space="preserve"> cross modeled potential </w:t>
      </w:r>
      <w:r w:rsidR="00E363AD">
        <w:t>golden</w:t>
      </w:r>
      <w:r>
        <w:t xml:space="preserve"> cheeked warbler </w:t>
      </w:r>
      <w:r w:rsidR="00E363AD">
        <w:t>habitat</w:t>
      </w:r>
      <w:r>
        <w:t>.</w:t>
      </w:r>
    </w:p>
    <w:p w14:paraId="7D9448C2" w14:textId="3FA033BE" w:rsidR="004D3BB5" w:rsidRDefault="004D3BB5" w:rsidP="00AC530C">
      <w:pPr>
        <w:pStyle w:val="ListParagraph"/>
      </w:pPr>
      <w:r>
        <w:t xml:space="preserve">Routes W and O cross the least </w:t>
      </w:r>
      <w:r w:rsidR="00E363AD">
        <w:t>amount</w:t>
      </w:r>
      <w:r>
        <w:t xml:space="preserve"> of acreage of high value golden cheeked warbler habitat.</w:t>
      </w:r>
    </w:p>
    <w:p w14:paraId="22E685CA" w14:textId="1972288B" w:rsidR="00C46FAC" w:rsidRDefault="00521F65" w:rsidP="00C46FAC">
      <w:pPr>
        <w:pStyle w:val="ListParagraph"/>
      </w:pPr>
      <w:r>
        <w:t xml:space="preserve">Before construction, CPS Energy will conduct a natural resources assessment to consider threatened and </w:t>
      </w:r>
      <w:r w:rsidR="00E363AD">
        <w:t>endangered</w:t>
      </w:r>
      <w:r>
        <w:t xml:space="preserve"> wildlife and plant species along the approved route.</w:t>
      </w:r>
    </w:p>
    <w:p w14:paraId="48245C07" w14:textId="52781C80" w:rsidR="00C46FAC" w:rsidRDefault="00C46FAC" w:rsidP="00C46FAC">
      <w:pPr>
        <w:pStyle w:val="ListParagraph"/>
      </w:pPr>
      <w:r>
        <w:t xml:space="preserve">CPS Energy will comply with the Migratory Bird Treaty Act, the Endangered species Act, and the Commission’s ordering language including appropriate consultation with TPWD and </w:t>
      </w:r>
      <w:r w:rsidR="0041519D" w:rsidRPr="00EA1C44">
        <w:t>U</w:t>
      </w:r>
      <w:r w:rsidR="0041519D">
        <w:t>nited States Fish and Wildlife Service (</w:t>
      </w:r>
      <w:r>
        <w:t>USFWS</w:t>
      </w:r>
      <w:r w:rsidR="0041519D">
        <w:t>)</w:t>
      </w:r>
      <w:r>
        <w:t>.</w:t>
      </w:r>
    </w:p>
    <w:p w14:paraId="09396600" w14:textId="77C6ECBE" w:rsidR="009719E0" w:rsidRDefault="00C46FAC" w:rsidP="009719E0">
      <w:pPr>
        <w:pStyle w:val="ListParagraph"/>
      </w:pPr>
      <w:r>
        <w:t xml:space="preserve">TPWD’s concerns will be adequately addressed by the </w:t>
      </w:r>
      <w:r w:rsidR="00E363AD">
        <w:t>environmental</w:t>
      </w:r>
      <w:r>
        <w:t xml:space="preserve"> mitigation ordering </w:t>
      </w:r>
      <w:r w:rsidR="00E363AD">
        <w:t>paragraphs</w:t>
      </w:r>
      <w:r>
        <w:t xml:space="preserve"> contained in the Commission’s order</w:t>
      </w:r>
      <w:r w:rsidR="009719E0">
        <w:t>.</w:t>
      </w:r>
    </w:p>
    <w:p w14:paraId="25752EA2" w14:textId="2B35A747" w:rsidR="00407594" w:rsidRDefault="00407594" w:rsidP="009719E0">
      <w:pPr>
        <w:pStyle w:val="ListParagraph"/>
      </w:pPr>
      <w:r>
        <w:t>The entire study area is within the Edward Aquifer Contributing Zone.</w:t>
      </w:r>
    </w:p>
    <w:p w14:paraId="0C920FF8" w14:textId="31013B24" w:rsidR="009719E0" w:rsidRPr="00D46E24" w:rsidRDefault="00350A2A" w:rsidP="00CA7C4A">
      <w:pPr>
        <w:pStyle w:val="Heading2"/>
      </w:pPr>
      <w:r w:rsidRPr="00CA7C4A">
        <w:rPr>
          <w:u w:val="none"/>
        </w:rPr>
        <w:tab/>
      </w:r>
      <w:r w:rsidR="009719E0" w:rsidRPr="00D46E24">
        <w:t>Engineering Constraints</w:t>
      </w:r>
    </w:p>
    <w:p w14:paraId="26FB2A52" w14:textId="4AF7B1C7" w:rsidR="009719E0" w:rsidRDefault="00D46E24" w:rsidP="009719E0">
      <w:pPr>
        <w:pStyle w:val="ListParagraph"/>
      </w:pPr>
      <w:r>
        <w:t>No significant impact to airports, airstrips, or heliports is anticipated from the construction of any route.</w:t>
      </w:r>
    </w:p>
    <w:p w14:paraId="2E52A942" w14:textId="77777777" w:rsidR="009A3A62" w:rsidRDefault="00E363AD" w:rsidP="009719E0">
      <w:pPr>
        <w:pStyle w:val="ListParagraph"/>
      </w:pPr>
      <w:r>
        <w:lastRenderedPageBreak/>
        <w:t>Segment</w:t>
      </w:r>
      <w:r w:rsidR="00045505">
        <w:t xml:space="preserve"> 54, which is a part of Routes </w:t>
      </w:r>
      <w:r w:rsidR="005114EB" w:rsidRPr="007D61D7">
        <w:t xml:space="preserve">A, B1, C1, D1, E, G1, H, I1, J1, K, L, M, X1, Y, Z1, AA1, AA2, BB, CC, DD, and </w:t>
      </w:r>
      <w:r w:rsidR="005114EB" w:rsidRPr="009C33D8">
        <w:t>EE</w:t>
      </w:r>
      <w:r w:rsidR="00055DC4" w:rsidRPr="009C33D8">
        <w:t>,</w:t>
      </w:r>
      <w:r w:rsidR="00055DC4">
        <w:t xml:space="preserve"> presents significant engineering constraints due to the </w:t>
      </w:r>
      <w:r w:rsidR="00067735">
        <w:t>inability to widen the road at that location</w:t>
      </w:r>
      <w:r w:rsidR="009A3A62">
        <w:t>.</w:t>
      </w:r>
    </w:p>
    <w:p w14:paraId="1B6BEC19" w14:textId="14F5CAA6" w:rsidR="00D46E24" w:rsidRDefault="009A3A62" w:rsidP="009719E0">
      <w:pPr>
        <w:pStyle w:val="ListParagraph"/>
      </w:pPr>
      <w:r>
        <w:t>Gas and water utilities exist in the area of the transmission line to the south of Habitable Structure 88.</w:t>
      </w:r>
      <w:r w:rsidR="00067735">
        <w:t xml:space="preserve"> </w:t>
      </w:r>
    </w:p>
    <w:p w14:paraId="13F7137C" w14:textId="49C0D5AA" w:rsidR="00067735" w:rsidRDefault="00067735" w:rsidP="009719E0">
      <w:pPr>
        <w:pStyle w:val="ListParagraph"/>
      </w:pPr>
      <w:r>
        <w:t>Substation Site 7, which is a part of Route</w:t>
      </w:r>
      <w:r w:rsidR="00DD53F3">
        <w:t>s</w:t>
      </w:r>
      <w:r>
        <w:t xml:space="preserve"> </w:t>
      </w:r>
      <w:r w:rsidR="009C33D8" w:rsidRPr="009C33D8">
        <w:t xml:space="preserve">X1, Y, Z1, AA1, AA2, BB, CC, DD, and EE </w:t>
      </w:r>
      <w:r>
        <w:t xml:space="preserve">presents significant engineering </w:t>
      </w:r>
      <w:r w:rsidR="00E363AD">
        <w:t>constraints</w:t>
      </w:r>
      <w:r>
        <w:t xml:space="preserve"> in that it is located within a flood plain</w:t>
      </w:r>
      <w:r w:rsidR="008D63CD">
        <w:t xml:space="preserve"> adjacent to Leon Creek, which is subject to flooding, </w:t>
      </w:r>
      <w:r>
        <w:t>is a steeply sloping property, and will requir</w:t>
      </w:r>
      <w:r w:rsidR="00BF11EF">
        <w:t>e</w:t>
      </w:r>
      <w:r>
        <w:t xml:space="preserve"> significant grading and containment to prevent any spillage or seepage of oil from the substation from draining into Leon Creek.</w:t>
      </w:r>
    </w:p>
    <w:p w14:paraId="05D1AD1C" w14:textId="20BD63FD" w:rsidR="00AF0C91" w:rsidRDefault="00AF0C91" w:rsidP="009719E0">
      <w:pPr>
        <w:pStyle w:val="ListParagraph"/>
      </w:pPr>
      <w:r>
        <w:t xml:space="preserve">Using Substation Site 7 directly contravenes CPS Energy’s Siting Manual, which prohibits locating a substation “in existing defined flood hazard areas’ and requires a location “sufficiently above existing flood levels so that future </w:t>
      </w:r>
      <w:r w:rsidR="00D569C0">
        <w:t>development</w:t>
      </w:r>
      <w:r>
        <w:t xml:space="preserve"> will not cause the flood plain to encroach upon the substation.”</w:t>
      </w:r>
    </w:p>
    <w:p w14:paraId="479876E3" w14:textId="7F07E58B" w:rsidR="00AF0C91" w:rsidRDefault="00982E2D" w:rsidP="009719E0">
      <w:pPr>
        <w:pStyle w:val="ListParagraph"/>
      </w:pPr>
      <w:r>
        <w:t>Toutant Beauregard</w:t>
      </w:r>
      <w:r w:rsidR="00AF0C91">
        <w:t xml:space="preserve"> a rapidly developing area with two subdivisions under construction with hundreds of homes and associated impervious cover</w:t>
      </w:r>
      <w:r w:rsidR="004F4DEF">
        <w:t>, all upstream from Substation Site 7</w:t>
      </w:r>
      <w:r w:rsidR="00AF0C91">
        <w:t>.</w:t>
      </w:r>
    </w:p>
    <w:p w14:paraId="4F293D32" w14:textId="2DEF0859" w:rsidR="00A4736D" w:rsidRDefault="00A4736D" w:rsidP="00754FF4">
      <w:pPr>
        <w:pStyle w:val="ListParagraph"/>
      </w:pPr>
      <w:r>
        <w:t>The Army Corps of Engineers has recognized the Leon Creek watershed as one of the most flood prone areas in the United States.</w:t>
      </w:r>
    </w:p>
    <w:p w14:paraId="5825F66F" w14:textId="132B4B8F" w:rsidR="0000597B" w:rsidRDefault="0000597B" w:rsidP="009719E0">
      <w:pPr>
        <w:pStyle w:val="ListParagraph"/>
      </w:pPr>
      <w:r>
        <w:t>CPS Energy eliminated other substation sites that presented flooding hazards</w:t>
      </w:r>
      <w:r w:rsidR="00B96DC7">
        <w:t xml:space="preserve"> prior to adding Substation Site 7</w:t>
      </w:r>
      <w:r>
        <w:t>.</w:t>
      </w:r>
    </w:p>
    <w:p w14:paraId="39B28C7E" w14:textId="42466918" w:rsidR="00045A9E" w:rsidRDefault="00045A9E" w:rsidP="009719E0">
      <w:pPr>
        <w:pStyle w:val="ListParagraph"/>
      </w:pPr>
      <w:r>
        <w:t xml:space="preserve">There is a CPS Energy natural gas distribution line on the north side of Toutant Beauregard Road and metal risers from that pipeline, which </w:t>
      </w:r>
      <w:r w:rsidR="00F22F73">
        <w:t>CPS Energy will have to avoid when digging foundations for the transmission line.</w:t>
      </w:r>
    </w:p>
    <w:p w14:paraId="223A85E0" w14:textId="0422F073" w:rsidR="003D7DBE" w:rsidRPr="0000597B" w:rsidRDefault="003C2A3D" w:rsidP="009719E0">
      <w:pPr>
        <w:pStyle w:val="ListParagraph"/>
      </w:pPr>
      <w:r>
        <w:lastRenderedPageBreak/>
        <w:t xml:space="preserve">CPS Energy will </w:t>
      </w:r>
      <w:r w:rsidRPr="002776B6">
        <w:rPr>
          <w:rFonts w:eastAsia="Calibri"/>
        </w:rPr>
        <w:t xml:space="preserve">design the </w:t>
      </w:r>
      <w:r>
        <w:rPr>
          <w:rFonts w:eastAsia="Calibri"/>
        </w:rPr>
        <w:t>project</w:t>
      </w:r>
      <w:r w:rsidRPr="002776B6">
        <w:rPr>
          <w:rFonts w:eastAsia="Calibri"/>
        </w:rPr>
        <w:t xml:space="preserve"> to meet or exceed nationally recognized guidelines and specifications for operating the transmission facilities in a safe and reliable manner, including the Rural Utilities Service “Design Manual for High Voltage Transmission Lines.” The </w:t>
      </w:r>
      <w:r>
        <w:rPr>
          <w:rFonts w:eastAsia="Calibri"/>
        </w:rPr>
        <w:t>project</w:t>
      </w:r>
      <w:r w:rsidRPr="002776B6">
        <w:rPr>
          <w:rFonts w:eastAsia="Calibri"/>
        </w:rPr>
        <w:t xml:space="preserve"> will also be designed to meet or exceed requirements of the applicable version of the National Electrical Safety Code.</w:t>
      </w:r>
      <w:r>
        <w:rPr>
          <w:rFonts w:eastAsia="Calibri"/>
        </w:rPr>
        <w:t xml:space="preserve">  </w:t>
      </w:r>
    </w:p>
    <w:p w14:paraId="4B6F100B" w14:textId="1FCFD2CE" w:rsidR="0000597B" w:rsidRDefault="0000597B" w:rsidP="009719E0">
      <w:pPr>
        <w:pStyle w:val="ListParagraph"/>
      </w:pPr>
      <w:r>
        <w:t xml:space="preserve">CPS Energy identified </w:t>
      </w:r>
      <w:r w:rsidR="00E45AA3">
        <w:t xml:space="preserve">seven potential substation sites in its Application.  However, only two of those substation sites </w:t>
      </w:r>
      <w:r w:rsidR="00B453D9">
        <w:t xml:space="preserve">(6 and 7) </w:t>
      </w:r>
      <w:r w:rsidR="00E45AA3">
        <w:t xml:space="preserve">connect directly to the Ranchtown Menger transmission line in the west without the line </w:t>
      </w:r>
      <w:r w:rsidR="005701EE">
        <w:t>passing another</w:t>
      </w:r>
      <w:r w:rsidR="00E45AA3">
        <w:t xml:space="preserve"> substation site.  </w:t>
      </w:r>
    </w:p>
    <w:p w14:paraId="1317C0F7" w14:textId="43B40B87" w:rsidR="00177F1E" w:rsidRDefault="00E45AA3" w:rsidP="00EE3BF0">
      <w:pPr>
        <w:pStyle w:val="ListParagraph"/>
      </w:pPr>
      <w:r>
        <w:t xml:space="preserve">Substation Site 7 is in a flood hazard area </w:t>
      </w:r>
      <w:r w:rsidR="00616175">
        <w:t xml:space="preserve">adjacent to Leon Creek, which is subject to flooding, </w:t>
      </w:r>
      <w:r w:rsidR="00A12D5E">
        <w:t xml:space="preserve">would </w:t>
      </w:r>
      <w:r w:rsidR="00616175">
        <w:t>require significant grading and containment, is environmentally risky, and should not be considered.</w:t>
      </w:r>
    </w:p>
    <w:p w14:paraId="42475D2F" w14:textId="65D37A65" w:rsidR="009976F8" w:rsidRDefault="009976F8" w:rsidP="009976F8">
      <w:pPr>
        <w:pStyle w:val="ListParagraph"/>
      </w:pPr>
      <w:r>
        <w:t>Substation Site 6 is not located in a flood plain or adjacent to any body of water.</w:t>
      </w:r>
    </w:p>
    <w:p w14:paraId="7D0B71AB" w14:textId="43F770B6" w:rsidR="009976F8" w:rsidRDefault="009976F8" w:rsidP="009976F8">
      <w:pPr>
        <w:pStyle w:val="ListParagraph"/>
      </w:pPr>
      <w:r>
        <w:t xml:space="preserve">All substations other than sites 6 and 7 add cost and length and additional routing corridors because any route from any other substation must cross </w:t>
      </w:r>
      <w:r w:rsidR="001566A4">
        <w:t xml:space="preserve">by </w:t>
      </w:r>
      <w:r>
        <w:t>the location of either Substation Site 6 or 7.</w:t>
      </w:r>
    </w:p>
    <w:p w14:paraId="21B6ED6F" w14:textId="5BC50005" w:rsidR="009976F8" w:rsidRDefault="009976F8" w:rsidP="009976F8">
      <w:pPr>
        <w:pStyle w:val="ListParagraph"/>
      </w:pPr>
      <w:r>
        <w:t xml:space="preserve">The cost of the routes exiting Substation Sites 2 or 3 are </w:t>
      </w:r>
      <w:r w:rsidR="006C150C">
        <w:t>essentially equivalent to the costs of central routes out of Substation Site 6 and impact significantly fewer habitable structures.</w:t>
      </w:r>
    </w:p>
    <w:p w14:paraId="4A313FB7" w14:textId="5072D4BE" w:rsidR="009B3D23" w:rsidRDefault="009B3D23" w:rsidP="009719E0">
      <w:pPr>
        <w:pStyle w:val="ListParagraph"/>
      </w:pPr>
      <w:r>
        <w:t xml:space="preserve">There is one communications tower in the study area that relies on line-of-sight to send </w:t>
      </w:r>
      <w:r w:rsidR="00C14DE7">
        <w:t xml:space="preserve">microwave communication </w:t>
      </w:r>
      <w:r>
        <w:t xml:space="preserve">signals.  </w:t>
      </w:r>
      <w:r w:rsidR="001E4D7D">
        <w:t xml:space="preserve">It is uncontested that </w:t>
      </w:r>
      <w:r>
        <w:t>Segment</w:t>
      </w:r>
      <w:r w:rsidR="00C14DE7">
        <w:t xml:space="preserve">s </w:t>
      </w:r>
      <w:r w:rsidR="00C14DE7" w:rsidRPr="00684C77">
        <w:t>20</w:t>
      </w:r>
      <w:r w:rsidR="00C14DE7">
        <w:t xml:space="preserve">, </w:t>
      </w:r>
      <w:r w:rsidR="00C14DE7" w:rsidRPr="00684C77">
        <w:t>36</w:t>
      </w:r>
      <w:r w:rsidR="00C14DE7">
        <w:t>, and</w:t>
      </w:r>
      <w:r w:rsidR="00C14DE7" w:rsidRPr="00684C77">
        <w:t xml:space="preserve"> 32</w:t>
      </w:r>
      <w:r>
        <w:t xml:space="preserve"> </w:t>
      </w:r>
      <w:r w:rsidR="007D65D7">
        <w:t>would</w:t>
      </w:r>
      <w:r w:rsidR="00C14DE7">
        <w:t xml:space="preserve"> interfere with that tower’s transmissions due the azimuth of the facilities on that tower. </w:t>
      </w:r>
    </w:p>
    <w:p w14:paraId="4F54B24D" w14:textId="61C6F23E" w:rsidR="009B3D23" w:rsidRDefault="00711127" w:rsidP="009719E0">
      <w:pPr>
        <w:pStyle w:val="ListParagraph"/>
      </w:pPr>
      <w:r>
        <w:t xml:space="preserve">CPS Energy cannot confirm that Raul Figueroa’s cell phone would work if the line </w:t>
      </w:r>
      <w:r w:rsidR="004E4116">
        <w:t>were</w:t>
      </w:r>
      <w:r>
        <w:t xml:space="preserve"> routed along Segment </w:t>
      </w:r>
      <w:r w:rsidR="004E4116">
        <w:t>46b</w:t>
      </w:r>
      <w:r>
        <w:t>.</w:t>
      </w:r>
    </w:p>
    <w:p w14:paraId="2136BE13" w14:textId="2EF22893" w:rsidR="00711127" w:rsidRDefault="00711127" w:rsidP="009719E0">
      <w:pPr>
        <w:pStyle w:val="ListParagraph"/>
      </w:pPr>
      <w:r>
        <w:lastRenderedPageBreak/>
        <w:t xml:space="preserve">Segments </w:t>
      </w:r>
      <w:r w:rsidR="006C45A8">
        <w:t>54, 20, 36, 32, and 46b</w:t>
      </w:r>
      <w:r>
        <w:t xml:space="preserve"> present engineering constraints that can be avoided by avoiding routes along Toutant Beauregard.</w:t>
      </w:r>
    </w:p>
    <w:p w14:paraId="0C8D038E" w14:textId="1B175316" w:rsidR="00177F1E" w:rsidRPr="00CA7C4A" w:rsidRDefault="00177F1E" w:rsidP="00CA7C4A">
      <w:pPr>
        <w:pStyle w:val="Heading1"/>
      </w:pPr>
      <w:r w:rsidRPr="00CA7C4A">
        <w:t>Costs, Compatible right-of-way, and Prudent Avoidance</w:t>
      </w:r>
    </w:p>
    <w:p w14:paraId="06D3BA23" w14:textId="49309177" w:rsidR="00177F1E" w:rsidRDefault="00534000" w:rsidP="009719E0">
      <w:pPr>
        <w:pStyle w:val="ListParagraph"/>
      </w:pPr>
      <w:r>
        <w:t xml:space="preserve">CPS Energy’s estimated costs for all routes range from </w:t>
      </w:r>
      <w:r w:rsidR="00233376">
        <w:t xml:space="preserve">approximately </w:t>
      </w:r>
      <w:r w:rsidRPr="00506B5F">
        <w:t>$</w:t>
      </w:r>
      <w:r w:rsidR="00233376" w:rsidRPr="00506B5F">
        <w:t xml:space="preserve">37.6 </w:t>
      </w:r>
      <w:r w:rsidRPr="00506B5F">
        <w:t>million to $</w:t>
      </w:r>
      <w:r w:rsidR="00233376" w:rsidRPr="00506B5F">
        <w:t xml:space="preserve">56.1 </w:t>
      </w:r>
      <w:r w:rsidRPr="00506B5F">
        <w:t>million.</w:t>
      </w:r>
      <w:r>
        <w:t xml:space="preserve"> </w:t>
      </w:r>
    </w:p>
    <w:p w14:paraId="67496309" w14:textId="201E8B14" w:rsidR="00221278" w:rsidRDefault="00221278" w:rsidP="009719E0">
      <w:pPr>
        <w:pStyle w:val="ListParagraph"/>
      </w:pPr>
      <w:r>
        <w:t>CPS Energy’s cost estimates for routes along Toutant Beauregard are not reliable.</w:t>
      </w:r>
    </w:p>
    <w:p w14:paraId="4ECA4406" w14:textId="1DF510CA" w:rsidR="00A7567F" w:rsidRDefault="00A7567F" w:rsidP="009719E0">
      <w:pPr>
        <w:pStyle w:val="ListParagraph"/>
      </w:pPr>
      <w:r>
        <w:t>CPS Energy failed to present competent evidence on the right-of-way costs along Toutant Beauregard, which is undergoing rapid development with associated cost increases.</w:t>
      </w:r>
    </w:p>
    <w:p w14:paraId="5D91E062" w14:textId="69837C42" w:rsidR="00A7567F" w:rsidRDefault="00A7567F" w:rsidP="009719E0">
      <w:pPr>
        <w:pStyle w:val="ListParagraph"/>
      </w:pPr>
      <w:r>
        <w:t>CPS Energy failed to provide complete and accurate information for the right of way widths along Segment 54 and other segments.</w:t>
      </w:r>
    </w:p>
    <w:p w14:paraId="7442D99F" w14:textId="0AA36E5D" w:rsidR="00A46737" w:rsidRDefault="00A46737" w:rsidP="009719E0">
      <w:pPr>
        <w:pStyle w:val="ListParagraph"/>
      </w:pPr>
      <w:r>
        <w:t>Because of the significant infrastructure in the right of way along Toutant Beauregard, including along segments where CPS</w:t>
      </w:r>
      <w:r w:rsidR="00052E45">
        <w:t xml:space="preserve"> Energy</w:t>
      </w:r>
      <w:r>
        <w:t xml:space="preserve"> plans to use road right of way, more engineering and design will be needed to avoid that infrastructure. CPS Energy failed to account for those additional costs in its estimates.</w:t>
      </w:r>
    </w:p>
    <w:p w14:paraId="1F7BC4F1" w14:textId="6C939826" w:rsidR="00A46737" w:rsidRDefault="00102412" w:rsidP="009719E0">
      <w:pPr>
        <w:pStyle w:val="ListParagraph"/>
      </w:pPr>
      <w:r>
        <w:t xml:space="preserve">CPS </w:t>
      </w:r>
      <w:r w:rsidR="00052E45">
        <w:t xml:space="preserve">Energy </w:t>
      </w:r>
      <w:r>
        <w:t xml:space="preserve">does not factor the additional costs of angle and turning structures into its cost estimates.  </w:t>
      </w:r>
    </w:p>
    <w:p w14:paraId="73B9275E" w14:textId="2F7D02CA" w:rsidR="00102412" w:rsidRDefault="00102412" w:rsidP="009719E0">
      <w:pPr>
        <w:pStyle w:val="ListParagraph"/>
      </w:pPr>
      <w:r>
        <w:t xml:space="preserve">Segment 54 along has 4 or 5 road crossings, which require more expensive </w:t>
      </w:r>
      <w:r w:rsidR="00052E45">
        <w:t>angle structures.</w:t>
      </w:r>
    </w:p>
    <w:p w14:paraId="69E0D972" w14:textId="34EDFB8B" w:rsidR="00052E45" w:rsidRDefault="00052E45" w:rsidP="009719E0">
      <w:pPr>
        <w:pStyle w:val="ListParagraph"/>
      </w:pPr>
      <w:r>
        <w:t>Costs for flood mitigation are not included in the estimated costs for Substation Site 7.</w:t>
      </w:r>
    </w:p>
    <w:p w14:paraId="28D7E175" w14:textId="701F006F" w:rsidR="00E8209F" w:rsidRDefault="00E8209F" w:rsidP="009719E0">
      <w:pPr>
        <w:pStyle w:val="ListParagraph"/>
      </w:pPr>
      <w:r>
        <w:t>Costs for grading Substation Site 7 are not included in CPS Energy’s cost estimates.</w:t>
      </w:r>
    </w:p>
    <w:p w14:paraId="70609171" w14:textId="7791E4D1" w:rsidR="00E8209F" w:rsidRDefault="00E8209F" w:rsidP="009719E0">
      <w:pPr>
        <w:pStyle w:val="ListParagraph"/>
      </w:pPr>
      <w:r>
        <w:t>CPS Energy did not include estimated costs for spillage mitigation for Substation Site 7.</w:t>
      </w:r>
    </w:p>
    <w:p w14:paraId="603E5D42" w14:textId="7CBAED48" w:rsidR="00052E45" w:rsidRDefault="00052E45" w:rsidP="009719E0">
      <w:pPr>
        <w:pStyle w:val="ListParagraph"/>
      </w:pPr>
      <w:r>
        <w:t>CPS Energy</w:t>
      </w:r>
      <w:r w:rsidR="00B54D0F">
        <w:t xml:space="preserve"> has not provided accurate costing estimates for Substation Site 7.</w:t>
      </w:r>
    </w:p>
    <w:p w14:paraId="1736532D" w14:textId="0B9D601D" w:rsidR="00052E45" w:rsidRDefault="003576DF" w:rsidP="00052E45">
      <w:pPr>
        <w:pStyle w:val="ListParagraph"/>
      </w:pPr>
      <w:r>
        <w:t>All routes use compatible right-of-way for some portion of their lengths.</w:t>
      </w:r>
    </w:p>
    <w:p w14:paraId="0B832152" w14:textId="67521CEA" w:rsidR="003576DF" w:rsidRDefault="003576DF" w:rsidP="009719E0">
      <w:pPr>
        <w:pStyle w:val="ListParagraph"/>
      </w:pPr>
      <w:r>
        <w:t xml:space="preserve">There are </w:t>
      </w:r>
      <w:r w:rsidR="0046177C">
        <w:t>at least 31</w:t>
      </w:r>
      <w:r>
        <w:t xml:space="preserve"> </w:t>
      </w:r>
      <w:r w:rsidR="00E363AD">
        <w:t>habitable</w:t>
      </w:r>
      <w:r>
        <w:t xml:space="preserve"> </w:t>
      </w:r>
      <w:r w:rsidR="00E363AD">
        <w:t>structures</w:t>
      </w:r>
      <w:r>
        <w:t xml:space="preserve"> within 300 feet of the centerline of Route Z1.</w:t>
      </w:r>
    </w:p>
    <w:p w14:paraId="4C349E1D" w14:textId="70C18E8E" w:rsidR="003576DF" w:rsidRDefault="003576DF" w:rsidP="009719E0">
      <w:pPr>
        <w:pStyle w:val="ListParagraph"/>
      </w:pPr>
      <w:r>
        <w:t xml:space="preserve">There are </w:t>
      </w:r>
      <w:r w:rsidR="00CB2759">
        <w:t xml:space="preserve">29 </w:t>
      </w:r>
      <w:r>
        <w:t>habitable structures within 300 feet of the centerline of Route W.</w:t>
      </w:r>
    </w:p>
    <w:p w14:paraId="299FC9E1" w14:textId="6F6E6F1F" w:rsidR="003576DF" w:rsidRDefault="003576DF" w:rsidP="003576DF">
      <w:pPr>
        <w:pStyle w:val="ListParagraph"/>
      </w:pPr>
      <w:r>
        <w:lastRenderedPageBreak/>
        <w:t xml:space="preserve">There are </w:t>
      </w:r>
      <w:r w:rsidR="005A2EB6">
        <w:t>13</w:t>
      </w:r>
      <w:r>
        <w:t xml:space="preserve"> habitable structures within 300 feet of Route R1.</w:t>
      </w:r>
    </w:p>
    <w:p w14:paraId="29D10308" w14:textId="15B72045" w:rsidR="003576DF" w:rsidRDefault="003576DF" w:rsidP="003576DF">
      <w:pPr>
        <w:pStyle w:val="ListParagraph"/>
      </w:pPr>
      <w:r>
        <w:t xml:space="preserve">There are </w:t>
      </w:r>
      <w:r w:rsidR="005A2EB6">
        <w:t>17</w:t>
      </w:r>
      <w:r>
        <w:t xml:space="preserve"> habitable structures within 300 feet of Route P.</w:t>
      </w:r>
    </w:p>
    <w:p w14:paraId="6AB36612" w14:textId="051D1FE0" w:rsidR="008B5A3A" w:rsidRDefault="008B5A3A" w:rsidP="008B5A3A">
      <w:pPr>
        <w:pStyle w:val="ListParagraph"/>
      </w:pPr>
      <w:r>
        <w:t xml:space="preserve">CPS Energy incorrectly identified only one home within 300 feet of </w:t>
      </w:r>
      <w:r w:rsidR="00E363AD">
        <w:t>Segments</w:t>
      </w:r>
      <w:r>
        <w:t xml:space="preserve"> 38, 39, and 43.</w:t>
      </w:r>
    </w:p>
    <w:p w14:paraId="496471E7" w14:textId="387FCB5A" w:rsidR="008B5A3A" w:rsidRDefault="008B5A3A" w:rsidP="008B5A3A">
      <w:pPr>
        <w:pStyle w:val="ListParagraph"/>
      </w:pPr>
      <w:r>
        <w:t xml:space="preserve">Between the time CPS Energy presented initial </w:t>
      </w:r>
      <w:r w:rsidR="00E363AD">
        <w:t>segments</w:t>
      </w:r>
      <w:r>
        <w:t xml:space="preserve"> at the open house and the time it filed its Application, CPS Energy moved a portion of Segment 38 to avoid a large number of homes on the southern border of the Anaqua </w:t>
      </w:r>
      <w:r w:rsidR="00E363AD">
        <w:t>Springs</w:t>
      </w:r>
      <w:r>
        <w:t xml:space="preserve"> subdivision.</w:t>
      </w:r>
    </w:p>
    <w:p w14:paraId="0D8B5727" w14:textId="22EC62A2" w:rsidR="008B5A3A" w:rsidRDefault="008B5A3A" w:rsidP="008B5A3A">
      <w:pPr>
        <w:pStyle w:val="ListParagraph"/>
      </w:pPr>
      <w:r>
        <w:t>Although three homes were still within 300 feet, CPS believed it was only within 300 feet of</w:t>
      </w:r>
      <w:r w:rsidR="00765F21">
        <w:t xml:space="preserve"> one of them </w:t>
      </w:r>
      <w:r w:rsidR="0046177C">
        <w:t xml:space="preserve">-- </w:t>
      </w:r>
      <w:r>
        <w:t xml:space="preserve">Sunil Dwivedi’s home. </w:t>
      </w:r>
    </w:p>
    <w:p w14:paraId="6190AF3A" w14:textId="5B85780F" w:rsidR="00F55E8B" w:rsidRDefault="00F55E8B" w:rsidP="008B5A3A">
      <w:pPr>
        <w:pStyle w:val="ListParagraph"/>
      </w:pPr>
      <w:r>
        <w:t>CPS Energy may still parallel the property line on the southern border of Anaqua Springs while moving the line consistent with the move of Segment 38 by moving the line to the south by 100 feet, which would move it more than 300 feet away from all of the residences in Anaqua Springs without moving it within 300 feet of any other residence.</w:t>
      </w:r>
    </w:p>
    <w:p w14:paraId="0A8CA60C" w14:textId="3E85644B" w:rsidR="00034BCC" w:rsidRDefault="00034BCC" w:rsidP="008B5A3A">
      <w:pPr>
        <w:pStyle w:val="ListParagraph"/>
      </w:pPr>
      <w:r>
        <w:t>There are no habitable structures for a great distance south of the southern border of Anaqua Springs, but the routes are currently within less than 300 feet of three residences in Anaqua Springs.</w:t>
      </w:r>
    </w:p>
    <w:p w14:paraId="1E6562EC" w14:textId="19AADFE4" w:rsidR="00034BCC" w:rsidRPr="00017A22" w:rsidRDefault="00034BCC" w:rsidP="00CA7C4A">
      <w:pPr>
        <w:pStyle w:val="Heading1"/>
      </w:pPr>
      <w:r w:rsidRPr="00017A22">
        <w:t>T</w:t>
      </w:r>
      <w:r w:rsidR="0041519D">
        <w:t>exas Parks and Wildlife Department (TPWD)</w:t>
      </w:r>
      <w:r w:rsidRPr="00017A22">
        <w:t xml:space="preserve"> Comments and Recommendation</w:t>
      </w:r>
    </w:p>
    <w:p w14:paraId="4DD6A504" w14:textId="2DF53B72" w:rsidR="00034BCC" w:rsidRDefault="00FB7C4E" w:rsidP="008B5A3A">
      <w:pPr>
        <w:pStyle w:val="ListParagraph"/>
      </w:pPr>
      <w:r>
        <w:t>T</w:t>
      </w:r>
      <w:r w:rsidR="0041519D">
        <w:t>PW</w:t>
      </w:r>
      <w:r>
        <w:t xml:space="preserve">D provided comments and recommendations on the original Application in a letter dated </w:t>
      </w:r>
      <w:r w:rsidR="00D74BF2">
        <w:t>July 22, 2020</w:t>
      </w:r>
      <w:r>
        <w:t xml:space="preserve">, </w:t>
      </w:r>
      <w:r w:rsidR="00CA7C4A">
        <w:t xml:space="preserve">a correction to their letter dated September 10, 2020, and </w:t>
      </w:r>
      <w:r>
        <w:t xml:space="preserve">on the Amended Application in a letter dated </w:t>
      </w:r>
      <w:r w:rsidR="00CA7C4A">
        <w:t>February 18, 2021.</w:t>
      </w:r>
    </w:p>
    <w:p w14:paraId="3A84B735" w14:textId="0B963F0C" w:rsidR="00FB7C4E" w:rsidRDefault="00FB7C4E" w:rsidP="008B5A3A">
      <w:pPr>
        <w:pStyle w:val="ListParagraph"/>
      </w:pPr>
      <w:r>
        <w:t>TPWD did not provide testimony or evidence in this proceeding.</w:t>
      </w:r>
    </w:p>
    <w:p w14:paraId="1DFD6C81" w14:textId="6DD137C6" w:rsidR="009B4F8D" w:rsidRDefault="009B4F8D" w:rsidP="008B5A3A">
      <w:pPr>
        <w:pStyle w:val="ListParagraph"/>
      </w:pPr>
      <w:r>
        <w:t xml:space="preserve">The TPWD letters addressed issues related to ecology and the environment.  TPWD did not consider other factors that the Commission and </w:t>
      </w:r>
      <w:r w:rsidR="00AD23A8">
        <w:t>utilities</w:t>
      </w:r>
      <w:r>
        <w:t xml:space="preserve"> must consider and balance in CCN applications, including the other routing criteria that involve direct impacts on people.</w:t>
      </w:r>
    </w:p>
    <w:p w14:paraId="4BC1A917" w14:textId="4ABB249D" w:rsidR="009B4F8D" w:rsidRDefault="009B4F8D" w:rsidP="008B5A3A">
      <w:pPr>
        <w:pStyle w:val="ListParagraph"/>
      </w:pPr>
      <w:r>
        <w:lastRenderedPageBreak/>
        <w:t xml:space="preserve">Once the Commission </w:t>
      </w:r>
      <w:r w:rsidR="00AD23A8">
        <w:t>approves</w:t>
      </w:r>
      <w:r>
        <w:t xml:space="preserve"> a route, CPS Energy can undertake on-the-ground measures to identify potential endangered or </w:t>
      </w:r>
      <w:r w:rsidR="00AD23A8">
        <w:t>threatened</w:t>
      </w:r>
      <w:r>
        <w:t xml:space="preserve"> species habitat and respond accordingly.</w:t>
      </w:r>
    </w:p>
    <w:p w14:paraId="171CC9A5" w14:textId="0DE29D03" w:rsidR="00FA53AB" w:rsidRDefault="00FA53AB" w:rsidP="008B5A3A">
      <w:pPr>
        <w:pStyle w:val="ListParagraph"/>
      </w:pPr>
      <w:r>
        <w:t xml:space="preserve">CPS Energy will use avoidance </w:t>
      </w:r>
      <w:r w:rsidR="00AD23A8">
        <w:t>and mitigation</w:t>
      </w:r>
      <w:r>
        <w:t xml:space="preserve"> procedures to comply with laws protecting federally listed species.</w:t>
      </w:r>
    </w:p>
    <w:p w14:paraId="702298AE" w14:textId="2D4942E9" w:rsidR="00FA53AB" w:rsidRDefault="00FA53AB" w:rsidP="008B5A3A">
      <w:pPr>
        <w:pStyle w:val="ListParagraph"/>
      </w:pPr>
      <w:r>
        <w:t>CPS Energy will revegetate the new right-of-way as necessary and according to CPS Energy’s vegetation management practice, and landowner preferences and requests.</w:t>
      </w:r>
    </w:p>
    <w:p w14:paraId="6E989EA3" w14:textId="403F0301" w:rsidR="00FA53AB" w:rsidRDefault="00FA53AB" w:rsidP="008B5A3A">
      <w:pPr>
        <w:pStyle w:val="ListParagraph"/>
      </w:pPr>
      <w:r>
        <w:t xml:space="preserve">Vegetation removal will be limited to necessary removals to establish </w:t>
      </w:r>
      <w:r w:rsidR="00AD23A8">
        <w:t>appropriate</w:t>
      </w:r>
      <w:r>
        <w:t xml:space="preserve"> access and clearances.</w:t>
      </w:r>
    </w:p>
    <w:p w14:paraId="359B5663" w14:textId="10A915A0" w:rsidR="00FA53AB" w:rsidRDefault="00FA53AB" w:rsidP="008B5A3A">
      <w:pPr>
        <w:pStyle w:val="ListParagraph"/>
      </w:pPr>
      <w:r>
        <w:t xml:space="preserve">CPS Energy will use </w:t>
      </w:r>
      <w:r w:rsidR="00AD23A8">
        <w:t>appropriate</w:t>
      </w:r>
      <w:r>
        <w:t xml:space="preserve"> avian protection procedures.</w:t>
      </w:r>
    </w:p>
    <w:p w14:paraId="07483992" w14:textId="650E5380" w:rsidR="00FA53AB" w:rsidRDefault="00FA53AB" w:rsidP="008B5A3A">
      <w:pPr>
        <w:pStyle w:val="ListParagraph"/>
      </w:pPr>
      <w:r>
        <w:t xml:space="preserve">CPS Energy must comply with all </w:t>
      </w:r>
      <w:r w:rsidR="00AD23A8">
        <w:t>applicable</w:t>
      </w:r>
      <w:r>
        <w:t xml:space="preserve"> environmental laws and regulations governing erosion control, </w:t>
      </w:r>
      <w:r w:rsidR="00AD23A8">
        <w:t>endangered</w:t>
      </w:r>
      <w:r>
        <w:t xml:space="preserve"> species, storm water pollution prevention, and all other environmental </w:t>
      </w:r>
      <w:r w:rsidR="00AD23A8">
        <w:t>concerns</w:t>
      </w:r>
      <w:r>
        <w:t>.</w:t>
      </w:r>
    </w:p>
    <w:p w14:paraId="4D4D89D2" w14:textId="745FCE15" w:rsidR="00FA53AB" w:rsidRDefault="00FA53AB" w:rsidP="008B5A3A">
      <w:pPr>
        <w:pStyle w:val="ListParagraph"/>
      </w:pPr>
      <w:r>
        <w:t xml:space="preserve">The recommended ordering </w:t>
      </w:r>
      <w:r w:rsidR="00AD23A8">
        <w:t>paragraphs</w:t>
      </w:r>
      <w:r>
        <w:t xml:space="preserve"> are sufficient to address TPWD’s recommendations or requests.</w:t>
      </w:r>
    </w:p>
    <w:p w14:paraId="0ED1F2E7" w14:textId="28D6D2C2" w:rsidR="00F26524" w:rsidRDefault="00F26524" w:rsidP="00A92B1E">
      <w:pPr>
        <w:pStyle w:val="CROutline1"/>
      </w:pPr>
      <w:r w:rsidRPr="00E5030B">
        <w:t>Conclusions of Law</w:t>
      </w:r>
    </w:p>
    <w:p w14:paraId="4D04EE12" w14:textId="6E7E54AC" w:rsidR="00EE6AA7" w:rsidRDefault="00F96A0C" w:rsidP="00A92B1E">
      <w:pPr>
        <w:pStyle w:val="ListParagraph"/>
        <w:numPr>
          <w:ilvl w:val="0"/>
          <w:numId w:val="22"/>
        </w:numPr>
        <w:ind w:left="720" w:hanging="720"/>
      </w:pPr>
      <w:r>
        <w:t>CPS Energy is a municipally-owned utility.</w:t>
      </w:r>
    </w:p>
    <w:p w14:paraId="7F833E3F" w14:textId="0F0F3836" w:rsidR="00F96A0C" w:rsidRDefault="00F96A0C" w:rsidP="00A92B1E">
      <w:pPr>
        <w:pStyle w:val="ListParagraph"/>
        <w:numPr>
          <w:ilvl w:val="0"/>
          <w:numId w:val="22"/>
        </w:numPr>
        <w:ind w:left="720" w:hanging="720"/>
      </w:pPr>
      <w:r>
        <w:t xml:space="preserve">The Commission has jurisdiction over this matter. </w:t>
      </w:r>
      <w:r w:rsidR="00893DE8">
        <w:t>PURA</w:t>
      </w:r>
      <w:r w:rsidR="00893DE8" w:rsidRPr="00EA1C44">
        <w:t xml:space="preserve"> §§</w:t>
      </w:r>
      <w:r w:rsidR="00893DE8">
        <w:t xml:space="preserve"> </w:t>
      </w:r>
      <w:r w:rsidR="00893DE8" w:rsidRPr="00EA1C44">
        <w:t>14.001, 32.001, 37.001, 37.053, and 37.0</w:t>
      </w:r>
      <w:r w:rsidR="00893DE8">
        <w:t>56.</w:t>
      </w:r>
    </w:p>
    <w:p w14:paraId="76D37BFC" w14:textId="690A226D" w:rsidR="00893DE8" w:rsidRDefault="009B2633" w:rsidP="00A92B1E">
      <w:pPr>
        <w:pStyle w:val="ListParagraph"/>
        <w:numPr>
          <w:ilvl w:val="0"/>
          <w:numId w:val="22"/>
        </w:numPr>
        <w:ind w:left="720" w:hanging="720"/>
      </w:pPr>
      <w:r>
        <w:t>SOAH has jurisdiction over this proceeding.</w:t>
      </w:r>
      <w:r w:rsidR="0010315B">
        <w:t xml:space="preserve"> PURA § 14.053; Tex. Gov’t Code § </w:t>
      </w:r>
      <w:r w:rsidR="0010315B" w:rsidRPr="00EA1C44">
        <w:t>2003.049</w:t>
      </w:r>
      <w:r w:rsidR="0010315B">
        <w:t>.</w:t>
      </w:r>
    </w:p>
    <w:p w14:paraId="44D79CEB" w14:textId="7CE69833" w:rsidR="00E56859" w:rsidRDefault="00E56859" w:rsidP="00A92B1E">
      <w:pPr>
        <w:pStyle w:val="ListParagraph"/>
        <w:numPr>
          <w:ilvl w:val="0"/>
          <w:numId w:val="22"/>
        </w:numPr>
        <w:ind w:left="720" w:hanging="720"/>
      </w:pPr>
      <w:r>
        <w:t xml:space="preserve">This docket was processed in accordance with the requirements of PURA, the Administrative </w:t>
      </w:r>
      <w:r w:rsidR="00AD23A8">
        <w:t>Procedure</w:t>
      </w:r>
      <w:r>
        <w:t xml:space="preserve"> Act, Texas Government Code Chapter 2001, and the Commission’s rules.</w:t>
      </w:r>
    </w:p>
    <w:p w14:paraId="4D80D3D8" w14:textId="77777777" w:rsidR="00C32BDD" w:rsidRDefault="00C32BDD" w:rsidP="00A92B1E">
      <w:pPr>
        <w:pStyle w:val="ListParagraph"/>
        <w:numPr>
          <w:ilvl w:val="0"/>
          <w:numId w:val="22"/>
        </w:numPr>
        <w:ind w:left="720" w:hanging="720"/>
      </w:pPr>
      <w:r>
        <w:lastRenderedPageBreak/>
        <w:t xml:space="preserve">Although </w:t>
      </w:r>
      <w:r w:rsidR="00AB434E">
        <w:t>CPS Energy provided proper notice of the application</w:t>
      </w:r>
      <w:r>
        <w:t>, it did not provide uniform notice and treated similarly situated landowners differently.</w:t>
      </w:r>
    </w:p>
    <w:p w14:paraId="365FDAF2" w14:textId="20FD2F58" w:rsidR="005117EB" w:rsidRDefault="00C32BDD" w:rsidP="00A92B1E">
      <w:pPr>
        <w:pStyle w:val="ListParagraph"/>
        <w:numPr>
          <w:ilvl w:val="0"/>
          <w:numId w:val="22"/>
        </w:numPr>
        <w:ind w:left="720" w:hanging="720"/>
      </w:pPr>
      <w:r>
        <w:t>CPS Energy provided proper notice of the public open house meeting. 16 TAC §</w:t>
      </w:r>
      <w:r w:rsidR="00AB422B">
        <w:t> </w:t>
      </w:r>
      <w:r>
        <w:t>22.52(a)(4),</w:t>
      </w:r>
    </w:p>
    <w:p w14:paraId="3B29AF4F" w14:textId="381D2500" w:rsidR="00AB434E" w:rsidRDefault="005117EB" w:rsidP="00A92B1E">
      <w:pPr>
        <w:pStyle w:val="ListParagraph"/>
        <w:numPr>
          <w:ilvl w:val="0"/>
          <w:numId w:val="22"/>
        </w:numPr>
        <w:ind w:left="720" w:hanging="720"/>
      </w:pPr>
      <w:r>
        <w:t xml:space="preserve">The project is necessary for </w:t>
      </w:r>
      <w:r w:rsidR="00FA5D60">
        <w:t>the</w:t>
      </w:r>
      <w:r>
        <w:t xml:space="preserve"> service, accommodation, convenience or safety of the public.</w:t>
      </w:r>
      <w:r w:rsidR="00C32BDD">
        <w:t xml:space="preserve"> </w:t>
      </w:r>
      <w:r w:rsidR="0041519D">
        <w:t xml:space="preserve"> </w:t>
      </w:r>
      <w:r w:rsidR="00637FB9">
        <w:t>PURA § 37.056(a), (c);</w:t>
      </w:r>
      <w:r w:rsidR="00637FB9" w:rsidRPr="00EA1C44">
        <w:t xml:space="preserve"> 16 </w:t>
      </w:r>
      <w:r w:rsidR="00637FB9">
        <w:t>TAC</w:t>
      </w:r>
      <w:r w:rsidR="00637FB9" w:rsidRPr="00EA1C44">
        <w:t xml:space="preserve"> § 25.101</w:t>
      </w:r>
      <w:r w:rsidR="00637FB9">
        <w:t>.</w:t>
      </w:r>
    </w:p>
    <w:p w14:paraId="0AD74725" w14:textId="17444420" w:rsidR="00637FB9" w:rsidRDefault="008E7A85" w:rsidP="00A92B1E">
      <w:pPr>
        <w:pStyle w:val="ListParagraph"/>
        <w:numPr>
          <w:ilvl w:val="0"/>
          <w:numId w:val="22"/>
        </w:numPr>
        <w:ind w:left="720" w:hanging="720"/>
      </w:pPr>
      <w:r>
        <w:t xml:space="preserve">All of the </w:t>
      </w:r>
      <w:r w:rsidRPr="00EA1C44">
        <w:t xml:space="preserve">routes under consideration comply with routing factors to be considered as well as the Commission’s policy on prudent avoidance.  </w:t>
      </w:r>
      <w:r>
        <w:t>PURA</w:t>
      </w:r>
      <w:r w:rsidRPr="00EA1C44">
        <w:t xml:space="preserve"> § 37.056; 16 </w:t>
      </w:r>
      <w:r>
        <w:t>TAC</w:t>
      </w:r>
      <w:r w:rsidRPr="00EA1C44">
        <w:t xml:space="preserve"> § 25.101</w:t>
      </w:r>
      <w:r>
        <w:t>.</w:t>
      </w:r>
    </w:p>
    <w:p w14:paraId="30F62CE2" w14:textId="5121376F" w:rsidR="008E7A85" w:rsidRDefault="008E7A85" w:rsidP="00A92B1E">
      <w:pPr>
        <w:pStyle w:val="ListParagraph"/>
        <w:numPr>
          <w:ilvl w:val="0"/>
          <w:numId w:val="22"/>
        </w:numPr>
        <w:ind w:left="720" w:hanging="720"/>
      </w:pPr>
      <w:r>
        <w:t>CPS Energy is entitled to approval of the Amended Application as described in the findings of fact, using Route W, having demonstrated that the proposed transmission line facilities are necessary for the</w:t>
      </w:r>
      <w:r w:rsidR="00790E7B">
        <w:t xml:space="preserve"> </w:t>
      </w:r>
      <w:r>
        <w:t>service, accommodation, convenience, or safety of the public.</w:t>
      </w:r>
      <w:r w:rsidR="00790E7B">
        <w:t xml:space="preserve"> </w:t>
      </w:r>
      <w:r w:rsidR="0041519D">
        <w:t xml:space="preserve"> </w:t>
      </w:r>
      <w:r w:rsidR="00790E7B">
        <w:t>PURA § 37.056(a), (c).</w:t>
      </w:r>
    </w:p>
    <w:p w14:paraId="2D2AF779" w14:textId="5CE043BC" w:rsidR="00A92B1E" w:rsidRDefault="00A92B1E" w:rsidP="00A92B1E">
      <w:pPr>
        <w:pStyle w:val="CROutline1"/>
      </w:pPr>
      <w:r>
        <w:t>Ordering Paragraphs</w:t>
      </w:r>
    </w:p>
    <w:p w14:paraId="229362E8" w14:textId="1124D067" w:rsidR="00A92B1E" w:rsidRDefault="006901ED" w:rsidP="006901ED">
      <w:pPr>
        <w:spacing w:line="480" w:lineRule="auto"/>
      </w:pPr>
      <w:r>
        <w:tab/>
        <w:t>In accordance with these findings of fact and conclusions of law, the Commission issues the following orders:</w:t>
      </w:r>
    </w:p>
    <w:p w14:paraId="1E965DF0" w14:textId="13D396B7" w:rsidR="00A92B1E" w:rsidRDefault="00B9262A" w:rsidP="00A92B1E">
      <w:pPr>
        <w:pStyle w:val="ListParagraph"/>
        <w:numPr>
          <w:ilvl w:val="0"/>
          <w:numId w:val="23"/>
        </w:numPr>
        <w:ind w:left="720" w:hanging="720"/>
      </w:pPr>
      <w:r>
        <w:t xml:space="preserve">CPS Energy’s </w:t>
      </w:r>
      <w:r w:rsidR="00971EE5" w:rsidRPr="00EA1C44">
        <w:t xml:space="preserve">application to amend its CCN to build a new 138-kV double-circuit transmission line that extends from </w:t>
      </w:r>
      <w:r w:rsidR="00971EE5">
        <w:t>a new substation</w:t>
      </w:r>
      <w:r w:rsidR="00971EE5" w:rsidRPr="00EA1C44">
        <w:t xml:space="preserve"> to the </w:t>
      </w:r>
      <w:r w:rsidR="00971EE5">
        <w:t>Ranchtown Menger transmission line</w:t>
      </w:r>
      <w:r w:rsidR="00971EE5" w:rsidRPr="00EA1C44">
        <w:t xml:space="preserve"> is approved.  The </w:t>
      </w:r>
      <w:r w:rsidR="00971EE5">
        <w:t>project</w:t>
      </w:r>
      <w:r w:rsidR="00971EE5" w:rsidRPr="00EA1C44">
        <w:t xml:space="preserve"> will follow the route described as </w:t>
      </w:r>
      <w:r w:rsidR="008A3797">
        <w:t>Route W</w:t>
      </w:r>
      <w:r w:rsidR="00971EE5" w:rsidRPr="00EA1C44">
        <w:t>.</w:t>
      </w:r>
    </w:p>
    <w:p w14:paraId="37499CD5" w14:textId="3324CF42" w:rsidR="008A3797" w:rsidRDefault="007A2FAE" w:rsidP="00A92B1E">
      <w:pPr>
        <w:pStyle w:val="ListParagraph"/>
        <w:numPr>
          <w:ilvl w:val="0"/>
          <w:numId w:val="23"/>
        </w:numPr>
        <w:ind w:left="720" w:hanging="720"/>
      </w:pPr>
      <w:r>
        <w:t xml:space="preserve">CPS Energy </w:t>
      </w:r>
      <w:r w:rsidR="0066491B" w:rsidRPr="00EA1C44">
        <w:t xml:space="preserve">shall implement erosion control measures as appropriate.  </w:t>
      </w:r>
      <w:r w:rsidR="0066491B">
        <w:t>CPS Energy</w:t>
      </w:r>
      <w:r w:rsidR="0066491B" w:rsidRPr="00EA1C44">
        <w:t xml:space="preserve"> shall return each affected landowner’s property to its original contours and grades except to the extent necessary to establish appropriate right</w:t>
      </w:r>
      <w:r w:rsidR="0066491B">
        <w:t xml:space="preserve"> </w:t>
      </w:r>
      <w:r w:rsidR="0066491B" w:rsidRPr="00EA1C44">
        <w:t>of</w:t>
      </w:r>
      <w:r w:rsidR="0066491B">
        <w:t xml:space="preserve"> </w:t>
      </w:r>
      <w:r w:rsidR="0066491B" w:rsidRPr="00EA1C44">
        <w:t>way, structure sites, setup sites, and access for the transmission line or unless otherwise agreed to by the landowner</w:t>
      </w:r>
      <w:r w:rsidR="00514F14">
        <w:t>.</w:t>
      </w:r>
    </w:p>
    <w:p w14:paraId="262FF6D0" w14:textId="16330E48" w:rsidR="00514F14" w:rsidRDefault="00514F14" w:rsidP="00A92B1E">
      <w:pPr>
        <w:pStyle w:val="ListParagraph"/>
        <w:numPr>
          <w:ilvl w:val="0"/>
          <w:numId w:val="23"/>
        </w:numPr>
        <w:ind w:left="720" w:hanging="720"/>
      </w:pPr>
      <w:r>
        <w:t>In the event CPS Energy</w:t>
      </w:r>
      <w:r w:rsidR="00A1460C" w:rsidRPr="00A1460C">
        <w:t xml:space="preserve"> </w:t>
      </w:r>
      <w:r w:rsidR="00A1460C" w:rsidRPr="00EA1C44">
        <w:t xml:space="preserve">contractors encounter any archaeological artifacts or other cultural resources during construction of the </w:t>
      </w:r>
      <w:r w:rsidR="00A1460C">
        <w:t>project</w:t>
      </w:r>
      <w:r w:rsidR="00A1460C" w:rsidRPr="00EA1C44">
        <w:t xml:space="preserve">, </w:t>
      </w:r>
      <w:r w:rsidR="00A1460C">
        <w:t>CPS Energy</w:t>
      </w:r>
      <w:r w:rsidR="00A1460C" w:rsidRPr="00EA1C44">
        <w:t xml:space="preserve"> shall cease work immediately in </w:t>
      </w:r>
      <w:r w:rsidR="00A1460C" w:rsidRPr="00EA1C44">
        <w:lastRenderedPageBreak/>
        <w:t>the vicinity of the resource and report the discovery to the THC and take action as directed by the THC.</w:t>
      </w:r>
    </w:p>
    <w:p w14:paraId="3FB7A145" w14:textId="02CB01DB" w:rsidR="007835F1" w:rsidRDefault="007835F1" w:rsidP="00A92B1E">
      <w:pPr>
        <w:pStyle w:val="ListParagraph"/>
        <w:numPr>
          <w:ilvl w:val="0"/>
          <w:numId w:val="23"/>
        </w:numPr>
        <w:ind w:left="720" w:hanging="720"/>
      </w:pPr>
      <w:r>
        <w:t xml:space="preserve">CPS Energy </w:t>
      </w:r>
      <w:r w:rsidRPr="00EA1C44">
        <w:t xml:space="preserve">shall follow the procedures outlined in the following publications for protecting raptors:  </w:t>
      </w:r>
      <w:r w:rsidRPr="00EA1C44">
        <w:rPr>
          <w:i/>
        </w:rPr>
        <w:t>Suggested Practices for Avian Protection on Power Lines, The State of the Art in 2006</w:t>
      </w:r>
      <w:r w:rsidRPr="00EA1C44">
        <w:t xml:space="preserve">, Avian Power Line Interaction Committee (APLIC), 2006 and the </w:t>
      </w:r>
      <w:r w:rsidRPr="00EA1C44">
        <w:rPr>
          <w:i/>
        </w:rPr>
        <w:t>Avian Protection Plan Guidelines</w:t>
      </w:r>
      <w:r w:rsidRPr="00EA1C44">
        <w:t xml:space="preserve"> pu</w:t>
      </w:r>
      <w:r>
        <w:t>blished by APLIC in April 2005.</w:t>
      </w:r>
    </w:p>
    <w:p w14:paraId="07C1AC77" w14:textId="68CBF31B" w:rsidR="00634A43" w:rsidRDefault="00634A43" w:rsidP="00A92B1E">
      <w:pPr>
        <w:pStyle w:val="ListParagraph"/>
        <w:numPr>
          <w:ilvl w:val="0"/>
          <w:numId w:val="23"/>
        </w:numPr>
        <w:ind w:left="720" w:hanging="720"/>
      </w:pPr>
      <w:r>
        <w:t xml:space="preserve">CPS Energy shall </w:t>
      </w:r>
      <w:r w:rsidRPr="00EA1C44">
        <w:t xml:space="preserve">minimize the amount of flora and fauna disturbed during construction of the </w:t>
      </w:r>
      <w:r>
        <w:t>project</w:t>
      </w:r>
      <w:r w:rsidRPr="00EA1C44">
        <w:t xml:space="preserve">, except to the extent necessary to establish appropriate right-of-way clearance for the transmission line.  </w:t>
      </w:r>
      <w:r>
        <w:t>CPS Energy</w:t>
      </w:r>
      <w:r w:rsidRPr="00EA1C44">
        <w:t xml:space="preserve"> shall re-vegetate using native species considering landowner preferences and avoid adverse environmental impacts to sensitive plant and animal species and their habitats as identified by TPWD and </w:t>
      </w:r>
      <w:r w:rsidR="0041519D">
        <w:t>U</w:t>
      </w:r>
      <w:r w:rsidRPr="00EA1C44">
        <w:t>SFWS</w:t>
      </w:r>
      <w:r w:rsidR="00135950">
        <w:t>.</w:t>
      </w:r>
    </w:p>
    <w:p w14:paraId="1C8385B6" w14:textId="12E92F95" w:rsidR="00135950" w:rsidRDefault="00135950" w:rsidP="00A92B1E">
      <w:pPr>
        <w:pStyle w:val="ListParagraph"/>
        <w:numPr>
          <w:ilvl w:val="0"/>
          <w:numId w:val="23"/>
        </w:numPr>
        <w:ind w:left="720" w:hanging="720"/>
      </w:pPr>
      <w:r>
        <w:t xml:space="preserve">CPS Energy </w:t>
      </w:r>
      <w:r w:rsidRPr="00EA1C44">
        <w:t>shall exercise extreme care to avoid affecting non-targeted vegetation or animal life when using chemical herbicides for controlling vegetation within the right</w:t>
      </w:r>
      <w:r>
        <w:t xml:space="preserve"> </w:t>
      </w:r>
      <w:r w:rsidRPr="00EA1C44">
        <w:t>of</w:t>
      </w:r>
      <w:r>
        <w:t xml:space="preserve"> </w:t>
      </w:r>
      <w:r w:rsidRPr="00EA1C44">
        <w:t xml:space="preserve">way and such herbicide use </w:t>
      </w:r>
      <w:r>
        <w:t xml:space="preserve">shall </w:t>
      </w:r>
      <w:r w:rsidRPr="00EA1C44">
        <w:t xml:space="preserve">comply with rules and guidelines established in the </w:t>
      </w:r>
      <w:r w:rsidRPr="00EA1C44">
        <w:rPr>
          <w:i/>
        </w:rPr>
        <w:t>Federal Insecticide, Fungicide and Rodenticide Act</w:t>
      </w:r>
      <w:r w:rsidRPr="00EA1C44">
        <w:t xml:space="preserve"> and with the Texas Departm</w:t>
      </w:r>
      <w:r>
        <w:t>ent of Agriculture regulations.</w:t>
      </w:r>
    </w:p>
    <w:p w14:paraId="16D32FAA" w14:textId="19B0868B" w:rsidR="00135950" w:rsidRDefault="00135950" w:rsidP="00A92B1E">
      <w:pPr>
        <w:pStyle w:val="ListParagraph"/>
        <w:numPr>
          <w:ilvl w:val="0"/>
          <w:numId w:val="23"/>
        </w:numPr>
        <w:ind w:left="720" w:hanging="720"/>
      </w:pPr>
      <w:r>
        <w:t xml:space="preserve">CPS Energy shall </w:t>
      </w:r>
      <w:r w:rsidRPr="00EA1C44">
        <w:t xml:space="preserve">cooperate with directly affected landowners to implement minor deviations in the approved route to minimize the impact of the </w:t>
      </w:r>
      <w:r>
        <w:t>project</w:t>
      </w:r>
      <w:r w:rsidRPr="00EA1C44">
        <w:t>.  Any minor deviations in the approved route shall only directly affect landowners who received notice of the transmission line in accordance with 16</w:t>
      </w:r>
      <w:r>
        <w:t xml:space="preserve"> TAC </w:t>
      </w:r>
      <w:r w:rsidRPr="00EA1C44">
        <w:t>§ 22.52(a)(3) and shall directly affect only those landowners that have agreed to the minor deviation.</w:t>
      </w:r>
    </w:p>
    <w:p w14:paraId="242637C6" w14:textId="0CB0310B" w:rsidR="00135950" w:rsidRDefault="00C3737B" w:rsidP="00A92B1E">
      <w:pPr>
        <w:pStyle w:val="ListParagraph"/>
        <w:numPr>
          <w:ilvl w:val="0"/>
          <w:numId w:val="23"/>
        </w:numPr>
        <w:ind w:left="720" w:hanging="720"/>
      </w:pPr>
      <w:r>
        <w:t xml:space="preserve">CPS Energy shall </w:t>
      </w:r>
      <w:r w:rsidRPr="00EA1C44">
        <w:t xml:space="preserve">coordinate with pipeline owners or operators in the vicinity of the approved route regarding the pipeline owner’s or operator’s assessment of the need to </w:t>
      </w:r>
      <w:r w:rsidRPr="00EA1C44">
        <w:lastRenderedPageBreak/>
        <w:t xml:space="preserve">install measures to mitigate the effects of </w:t>
      </w:r>
      <w:r>
        <w:t xml:space="preserve">AC </w:t>
      </w:r>
      <w:r w:rsidRPr="00EA1C44">
        <w:t xml:space="preserve"> interference on existing natural gas pipelines </w:t>
      </w:r>
      <w:r w:rsidR="001743B2">
        <w:t xml:space="preserve">or risers </w:t>
      </w:r>
      <w:r w:rsidRPr="00EA1C44">
        <w:t xml:space="preserve">that are </w:t>
      </w:r>
      <w:r w:rsidR="001743B2">
        <w:t>impacted</w:t>
      </w:r>
      <w:r w:rsidRPr="00EA1C44">
        <w:t xml:space="preserve"> by the proposed electric transmission facilities</w:t>
      </w:r>
      <w:r w:rsidR="001743B2">
        <w:t>.</w:t>
      </w:r>
    </w:p>
    <w:p w14:paraId="35A2575C" w14:textId="77777777" w:rsidR="004C4109" w:rsidRDefault="006A17D5" w:rsidP="00A92B1E">
      <w:pPr>
        <w:pStyle w:val="ListParagraph"/>
        <w:numPr>
          <w:ilvl w:val="0"/>
          <w:numId w:val="23"/>
        </w:numPr>
        <w:ind w:left="720" w:hanging="720"/>
      </w:pPr>
      <w:r>
        <w:t xml:space="preserve">CPS Energy </w:t>
      </w:r>
      <w:r w:rsidRPr="0059331C">
        <w:t>shall conduct surveys to identify pipelines that could be affected by the proposed transmission line, if not already completed, and coordinate with pipeline owners in modeling and analyzing potential hazards</w:t>
      </w:r>
      <w:r w:rsidR="004C4109">
        <w:t>.</w:t>
      </w:r>
    </w:p>
    <w:p w14:paraId="5E561C35" w14:textId="21BAF296" w:rsidR="006A17D5" w:rsidRDefault="00E079AF" w:rsidP="00A92B1E">
      <w:pPr>
        <w:pStyle w:val="ListParagraph"/>
        <w:numPr>
          <w:ilvl w:val="0"/>
          <w:numId w:val="23"/>
        </w:numPr>
        <w:ind w:left="720" w:hanging="720"/>
      </w:pPr>
      <w:r>
        <w:t>CPS Energy</w:t>
      </w:r>
      <w:r w:rsidRPr="00E079AF">
        <w:t xml:space="preserve"> </w:t>
      </w:r>
      <w:r>
        <w:t xml:space="preserve">shall work with Bexar County and any applicable road </w:t>
      </w:r>
      <w:r w:rsidR="001D4957">
        <w:t>authorities</w:t>
      </w:r>
      <w:r>
        <w:t xml:space="preserve"> to ensure that the portions of the project potentially affected by the expansion of Toutant Beauregard Road are sited and constructed so that project facilities do not need to be relocated at a later date due to road expansion</w:t>
      </w:r>
      <w:r w:rsidR="005A7782">
        <w:t xml:space="preserve"> for turn lanes or flood control</w:t>
      </w:r>
      <w:r>
        <w:t xml:space="preserve"> and so as to avoid any associated costs being passed on to ratepayers.</w:t>
      </w:r>
    </w:p>
    <w:p w14:paraId="1BF937D1" w14:textId="031597BC" w:rsidR="00976273" w:rsidRDefault="00976273" w:rsidP="00A92B1E">
      <w:pPr>
        <w:pStyle w:val="ListParagraph"/>
        <w:numPr>
          <w:ilvl w:val="0"/>
          <w:numId w:val="23"/>
        </w:numPr>
        <w:ind w:left="720" w:hanging="720"/>
      </w:pPr>
      <w:r>
        <w:t xml:space="preserve">CPS Energy shall update the </w:t>
      </w:r>
      <w:r w:rsidR="00244635" w:rsidRPr="0059331C">
        <w:t xml:space="preserve">reporting of this project on their monthly construction progress report prior to the start of construction to reflect final estimated cost and schedule in accordance with 16 </w:t>
      </w:r>
      <w:r w:rsidR="00244635">
        <w:t>TAC</w:t>
      </w:r>
      <w:r w:rsidR="00244635" w:rsidRPr="0059331C">
        <w:t xml:space="preserve"> § 25.83(b).  In addition, </w:t>
      </w:r>
      <w:r w:rsidR="00244635">
        <w:t>CPS Energy</w:t>
      </w:r>
      <w:r w:rsidR="00244635" w:rsidRPr="0059331C">
        <w:t xml:space="preserve"> shall provide final construction costs, with any necessary explanation for cost variance, after completion of construction and when all charges have been identified.</w:t>
      </w:r>
    </w:p>
    <w:p w14:paraId="543B4AC1" w14:textId="418EB952" w:rsidR="00845C61" w:rsidRPr="00A92B1E" w:rsidRDefault="00845C61" w:rsidP="00A92B1E">
      <w:pPr>
        <w:pStyle w:val="ListParagraph"/>
        <w:numPr>
          <w:ilvl w:val="0"/>
          <w:numId w:val="23"/>
        </w:numPr>
        <w:ind w:left="720" w:hanging="720"/>
      </w:pPr>
      <w:r>
        <w:t xml:space="preserve">All other motions, requests for entry of specific findings of fact and </w:t>
      </w:r>
      <w:r w:rsidR="00AD23A8">
        <w:t>conclusions</w:t>
      </w:r>
      <w:r>
        <w:t xml:space="preserve"> of law, and any other requests for </w:t>
      </w:r>
      <w:r w:rsidR="00AD23A8">
        <w:t>general</w:t>
      </w:r>
      <w:r>
        <w:t xml:space="preserve"> or specific reli</w:t>
      </w:r>
      <w:r w:rsidR="00AD23A8">
        <w:t>e</w:t>
      </w:r>
      <w:r>
        <w:t>f, if not expressly granted, are denied.</w:t>
      </w:r>
    </w:p>
    <w:p w14:paraId="054899B5" w14:textId="379D7F4A" w:rsidR="00EE6AA7" w:rsidRDefault="00EE6AA7">
      <w:pPr>
        <w:tabs>
          <w:tab w:val="clear" w:pos="720"/>
        </w:tabs>
        <w:rPr>
          <w:rFonts w:eastAsia="Times New Roman"/>
          <w:snapToGrid w:val="0"/>
        </w:rPr>
      </w:pPr>
      <w:r>
        <w:br w:type="page"/>
      </w:r>
    </w:p>
    <w:p w14:paraId="34310302" w14:textId="77777777" w:rsidR="00EE6AA7" w:rsidRPr="00A66AC9" w:rsidRDefault="00EE6AA7" w:rsidP="00EE6AA7">
      <w:pPr>
        <w:ind w:left="4680"/>
      </w:pPr>
      <w:r w:rsidRPr="00A66AC9">
        <w:lastRenderedPageBreak/>
        <w:t>Respectfully submitted,</w:t>
      </w:r>
    </w:p>
    <w:p w14:paraId="574D2F8E" w14:textId="77777777" w:rsidR="00EE6AA7" w:rsidRPr="00A66AC9" w:rsidRDefault="00EE6AA7" w:rsidP="00EE6AA7">
      <w:pPr>
        <w:ind w:left="4680"/>
      </w:pPr>
    </w:p>
    <w:p w14:paraId="47262D88" w14:textId="77777777" w:rsidR="00EE6AA7" w:rsidRPr="00A66AC9" w:rsidRDefault="00EE6AA7" w:rsidP="00EE6AA7">
      <w:pPr>
        <w:ind w:left="4680"/>
      </w:pPr>
    </w:p>
    <w:p w14:paraId="1EAD972B" w14:textId="77777777" w:rsidR="00EE6AA7" w:rsidRPr="00A66AC9" w:rsidRDefault="00EE6AA7" w:rsidP="00EE6AA7">
      <w:pPr>
        <w:ind w:left="4680"/>
      </w:pPr>
    </w:p>
    <w:p w14:paraId="048D2185" w14:textId="77777777" w:rsidR="00EE6AA7" w:rsidRPr="00A66AC9" w:rsidRDefault="00EE6AA7" w:rsidP="00EE6AA7">
      <w:pPr>
        <w:ind w:left="4680"/>
      </w:pPr>
      <w:bookmarkStart w:id="0" w:name="_Hlk56915156"/>
      <w:r w:rsidRPr="00A66AC9">
        <w:t>By:</w:t>
      </w:r>
      <w:r w:rsidRPr="00A66AC9">
        <w:tab/>
        <w:t>__________________________________</w:t>
      </w:r>
      <w:bookmarkEnd w:id="0"/>
    </w:p>
    <w:p w14:paraId="354B9713" w14:textId="77777777" w:rsidR="00EE6AA7" w:rsidRPr="00A66AC9" w:rsidRDefault="00EE6AA7" w:rsidP="00EE6AA7">
      <w:pPr>
        <w:tabs>
          <w:tab w:val="left" w:pos="630"/>
        </w:tabs>
        <w:ind w:left="-18" w:firstLine="4968"/>
      </w:pPr>
      <w:r w:rsidRPr="00A66AC9">
        <w:t>Ann M. Coffin</w:t>
      </w:r>
    </w:p>
    <w:p w14:paraId="2FEF90BD" w14:textId="77777777" w:rsidR="00EE6AA7" w:rsidRPr="00A66AC9" w:rsidRDefault="00EE6AA7" w:rsidP="00EE6AA7">
      <w:pPr>
        <w:tabs>
          <w:tab w:val="left" w:pos="630"/>
        </w:tabs>
        <w:ind w:left="-18" w:firstLine="4968"/>
      </w:pPr>
      <w:r w:rsidRPr="00A66AC9">
        <w:t>State Bar No. 00787941</w:t>
      </w:r>
    </w:p>
    <w:p w14:paraId="14907E86" w14:textId="77777777" w:rsidR="00EE6AA7" w:rsidRPr="00A66AC9" w:rsidRDefault="00EE6AA7" w:rsidP="00EE6AA7">
      <w:pPr>
        <w:tabs>
          <w:tab w:val="left" w:pos="630"/>
        </w:tabs>
        <w:ind w:left="-18" w:firstLine="4968"/>
      </w:pPr>
      <w:r w:rsidRPr="00A66AC9">
        <w:t xml:space="preserve">Wendy K. L. Harvel </w:t>
      </w:r>
    </w:p>
    <w:p w14:paraId="0652A8AF" w14:textId="77777777" w:rsidR="00EE6AA7" w:rsidRPr="00A66AC9" w:rsidRDefault="00EE6AA7" w:rsidP="00EE6AA7">
      <w:pPr>
        <w:tabs>
          <w:tab w:val="left" w:pos="630"/>
        </w:tabs>
        <w:ind w:left="-18" w:firstLine="4968"/>
      </w:pPr>
      <w:r w:rsidRPr="00A66AC9">
        <w:t>State Bar No. 00796719</w:t>
      </w:r>
    </w:p>
    <w:p w14:paraId="2C1DF86C" w14:textId="77777777" w:rsidR="00EE6AA7" w:rsidRPr="00A66AC9" w:rsidRDefault="00EE6AA7" w:rsidP="00EE6AA7">
      <w:pPr>
        <w:tabs>
          <w:tab w:val="left" w:pos="630"/>
        </w:tabs>
        <w:ind w:left="-18" w:firstLine="4968"/>
      </w:pPr>
      <w:r w:rsidRPr="00A66AC9">
        <w:rPr>
          <w:bCs/>
        </w:rPr>
        <w:t>C. Glenn Adkins</w:t>
      </w:r>
    </w:p>
    <w:p w14:paraId="14D01F94" w14:textId="77777777" w:rsidR="00EE6AA7" w:rsidRPr="00A66AC9" w:rsidRDefault="00EE6AA7" w:rsidP="00EE6AA7">
      <w:pPr>
        <w:tabs>
          <w:tab w:val="left" w:pos="630"/>
        </w:tabs>
        <w:ind w:left="-18" w:firstLine="4968"/>
        <w:rPr>
          <w:bCs/>
        </w:rPr>
      </w:pPr>
      <w:r w:rsidRPr="00A66AC9">
        <w:rPr>
          <w:bCs/>
        </w:rPr>
        <w:t xml:space="preserve">State Bar No. </w:t>
      </w:r>
      <w:r w:rsidRPr="00A66AC9">
        <w:rPr>
          <w:rFonts w:eastAsia="Times New Roman"/>
          <w:bCs/>
        </w:rPr>
        <w:t>24103097</w:t>
      </w:r>
    </w:p>
    <w:p w14:paraId="0F582A2A" w14:textId="77777777" w:rsidR="00EE6AA7" w:rsidRPr="00A66AC9" w:rsidRDefault="00EE6AA7" w:rsidP="00EE6AA7">
      <w:pPr>
        <w:tabs>
          <w:tab w:val="left" w:pos="630"/>
        </w:tabs>
        <w:ind w:left="-18" w:firstLine="4968"/>
        <w:rPr>
          <w:bCs/>
        </w:rPr>
      </w:pPr>
      <w:r w:rsidRPr="00A66AC9">
        <w:t>Coffin Renner LLP</w:t>
      </w:r>
    </w:p>
    <w:p w14:paraId="445645FB" w14:textId="77777777" w:rsidR="00EE6AA7" w:rsidRPr="00A66AC9" w:rsidRDefault="00EE6AA7" w:rsidP="00EE6AA7">
      <w:pPr>
        <w:tabs>
          <w:tab w:val="left" w:pos="630"/>
        </w:tabs>
        <w:ind w:left="-18" w:firstLine="4968"/>
        <w:rPr>
          <w:bCs/>
        </w:rPr>
      </w:pPr>
      <w:r w:rsidRPr="00A66AC9">
        <w:t>1011 West 31</w:t>
      </w:r>
      <w:r w:rsidRPr="00A66AC9">
        <w:rPr>
          <w:vertAlign w:val="superscript"/>
        </w:rPr>
        <w:t>st</w:t>
      </w:r>
      <w:r w:rsidRPr="00A66AC9">
        <w:t xml:space="preserve"> Street</w:t>
      </w:r>
    </w:p>
    <w:p w14:paraId="3CC774EB" w14:textId="77777777" w:rsidR="00EE6AA7" w:rsidRPr="00A66AC9" w:rsidRDefault="00EE6AA7" w:rsidP="00EE6AA7">
      <w:pPr>
        <w:tabs>
          <w:tab w:val="left" w:pos="630"/>
        </w:tabs>
        <w:ind w:left="-18" w:firstLine="4968"/>
        <w:rPr>
          <w:bCs/>
        </w:rPr>
      </w:pPr>
      <w:r w:rsidRPr="00A66AC9">
        <w:t>Austin, TX 78705</w:t>
      </w:r>
    </w:p>
    <w:p w14:paraId="4ADD20D4" w14:textId="77777777" w:rsidR="00EE6AA7" w:rsidRPr="00A66AC9" w:rsidRDefault="00EE6AA7" w:rsidP="00EE6AA7">
      <w:pPr>
        <w:tabs>
          <w:tab w:val="left" w:pos="630"/>
        </w:tabs>
        <w:ind w:left="-18" w:firstLine="4968"/>
        <w:rPr>
          <w:bCs/>
        </w:rPr>
      </w:pPr>
      <w:r w:rsidRPr="00A66AC9">
        <w:t>(512) 879-0900</w:t>
      </w:r>
    </w:p>
    <w:p w14:paraId="20414D78" w14:textId="77777777" w:rsidR="00EE6AA7" w:rsidRPr="00A66AC9" w:rsidRDefault="00EE6AA7" w:rsidP="00EE6AA7">
      <w:pPr>
        <w:tabs>
          <w:tab w:val="left" w:pos="630"/>
        </w:tabs>
        <w:ind w:left="-18" w:firstLine="4968"/>
      </w:pPr>
      <w:r w:rsidRPr="00A66AC9">
        <w:t>(512) 879-0912 (fax)</w:t>
      </w:r>
    </w:p>
    <w:p w14:paraId="0445B004" w14:textId="77777777" w:rsidR="00EE6AA7" w:rsidRPr="00A66AC9" w:rsidRDefault="00EE6AA7" w:rsidP="00EE6AA7">
      <w:pPr>
        <w:tabs>
          <w:tab w:val="left" w:pos="630"/>
        </w:tabs>
        <w:ind w:left="-18" w:firstLine="4968"/>
      </w:pPr>
      <w:r w:rsidRPr="00A66AC9">
        <w:t>ann.coffin@crtxlaw.com</w:t>
      </w:r>
    </w:p>
    <w:p w14:paraId="007E3E82" w14:textId="77777777" w:rsidR="00EE6AA7" w:rsidRPr="00A66AC9" w:rsidRDefault="00EE6AA7" w:rsidP="00EE6AA7">
      <w:pPr>
        <w:tabs>
          <w:tab w:val="left" w:pos="8760"/>
        </w:tabs>
        <w:ind w:firstLine="4968"/>
      </w:pPr>
      <w:r w:rsidRPr="00A66AC9">
        <w:t>wendy.harvel@crtxlaw.com</w:t>
      </w:r>
    </w:p>
    <w:p w14:paraId="0630A56C" w14:textId="77777777" w:rsidR="00EE6AA7" w:rsidRPr="00A66AC9" w:rsidRDefault="00EE6AA7" w:rsidP="00EE6AA7">
      <w:pPr>
        <w:tabs>
          <w:tab w:val="left" w:pos="8760"/>
        </w:tabs>
        <w:ind w:firstLine="4968"/>
      </w:pPr>
      <w:r w:rsidRPr="00A66AC9">
        <w:t>glenn.adkins@crtxlaw.com</w:t>
      </w:r>
    </w:p>
    <w:p w14:paraId="1346C973" w14:textId="77777777" w:rsidR="00EE6AA7" w:rsidRPr="00A66AC9" w:rsidRDefault="00EE6AA7" w:rsidP="00EE6AA7">
      <w:pPr>
        <w:tabs>
          <w:tab w:val="left" w:pos="8760"/>
        </w:tabs>
        <w:ind w:firstLine="4968"/>
      </w:pPr>
    </w:p>
    <w:p w14:paraId="1DAAFC02" w14:textId="77777777" w:rsidR="00EE6AA7" w:rsidRPr="00A66AC9" w:rsidRDefault="00EE6AA7" w:rsidP="00EE6AA7">
      <w:pPr>
        <w:tabs>
          <w:tab w:val="left" w:pos="8760"/>
        </w:tabs>
        <w:ind w:left="4680"/>
        <w:rPr>
          <w:b/>
        </w:rPr>
      </w:pPr>
      <w:r w:rsidRPr="00A66AC9">
        <w:rPr>
          <w:b/>
        </w:rPr>
        <w:t>ATTORNEYS FOR ANAQUA SPRINGS HOMEOWNERS’ ASSOCIATION</w:t>
      </w:r>
    </w:p>
    <w:p w14:paraId="439287EA" w14:textId="77777777" w:rsidR="00EE6AA7" w:rsidRPr="00A66AC9" w:rsidRDefault="00EE6AA7" w:rsidP="00EE6AA7">
      <w:pPr>
        <w:tabs>
          <w:tab w:val="left" w:pos="8760"/>
        </w:tabs>
        <w:ind w:left="4680"/>
        <w:rPr>
          <w:b/>
        </w:rPr>
      </w:pPr>
    </w:p>
    <w:p w14:paraId="6774E7FC" w14:textId="77777777" w:rsidR="00EE6AA7" w:rsidRPr="00A66AC9" w:rsidRDefault="00EE6AA7" w:rsidP="00EE6AA7"/>
    <w:p w14:paraId="0AF48F6F" w14:textId="77777777" w:rsidR="00EE6AA7" w:rsidRPr="00A66AC9" w:rsidRDefault="00EE6AA7" w:rsidP="00EE6AA7">
      <w:pPr>
        <w:jc w:val="center"/>
        <w:rPr>
          <w:b/>
          <w:bCs/>
          <w:u w:val="single"/>
        </w:rPr>
      </w:pPr>
      <w:r w:rsidRPr="00A66AC9">
        <w:rPr>
          <w:b/>
          <w:bCs/>
          <w:u w:val="single"/>
        </w:rPr>
        <w:t>CERTIFICATE OF SERVICE</w:t>
      </w:r>
    </w:p>
    <w:p w14:paraId="632F437A" w14:textId="77777777" w:rsidR="00EE6AA7" w:rsidRPr="00A66AC9" w:rsidRDefault="00EE6AA7" w:rsidP="00EE6AA7"/>
    <w:p w14:paraId="273C9B54" w14:textId="77777777" w:rsidR="00EE6AA7" w:rsidRDefault="00EE6AA7" w:rsidP="00EE6AA7">
      <w:r w:rsidRPr="00A66AC9">
        <w:tab/>
        <w:t>I hereby certify that a true and correct copy of the foregoing has been filed with the Commission and served on all other parties via the PUC Interchange on this 2</w:t>
      </w:r>
      <w:r>
        <w:t>8</w:t>
      </w:r>
      <w:r w:rsidRPr="004F237D">
        <w:rPr>
          <w:vertAlign w:val="superscript"/>
        </w:rPr>
        <w:t>th</w:t>
      </w:r>
      <w:r>
        <w:t xml:space="preserve"> </w:t>
      </w:r>
      <w:r w:rsidRPr="00A66AC9">
        <w:t xml:space="preserve">day of </w:t>
      </w:r>
      <w:r>
        <w:t>May</w:t>
      </w:r>
      <w:r w:rsidRPr="00A66AC9">
        <w:t xml:space="preserve"> 2021, pursuant to SOAH Order No. 3 issued in this docket. </w:t>
      </w:r>
    </w:p>
    <w:p w14:paraId="5B1FB098" w14:textId="77777777" w:rsidR="00EE6AA7" w:rsidRPr="00A66AC9" w:rsidRDefault="00EE6AA7" w:rsidP="00EE6AA7"/>
    <w:p w14:paraId="69C69135" w14:textId="77777777" w:rsidR="00EE6AA7" w:rsidRPr="00A66AC9" w:rsidRDefault="00EE6AA7" w:rsidP="00EE6AA7">
      <w:r w:rsidRPr="00A66AC9">
        <w:tab/>
      </w:r>
      <w:r w:rsidRPr="00A66AC9">
        <w:tab/>
      </w:r>
      <w:r w:rsidRPr="00A66AC9">
        <w:tab/>
      </w:r>
      <w:r w:rsidRPr="00A66AC9">
        <w:tab/>
      </w:r>
      <w:r w:rsidRPr="00A66AC9">
        <w:tab/>
      </w:r>
      <w:r w:rsidRPr="00A66AC9">
        <w:tab/>
      </w:r>
      <w:r w:rsidRPr="00A66AC9">
        <w:tab/>
        <w:t>________________________________</w:t>
      </w:r>
    </w:p>
    <w:p w14:paraId="01BD7DDE" w14:textId="77777777" w:rsidR="00EE6AA7" w:rsidRPr="00A66AC9" w:rsidRDefault="00EE6AA7" w:rsidP="00EE6AA7">
      <w:r w:rsidRPr="00A66AC9">
        <w:tab/>
      </w:r>
      <w:r w:rsidRPr="00A66AC9">
        <w:tab/>
      </w:r>
      <w:r w:rsidRPr="00A66AC9">
        <w:tab/>
      </w:r>
      <w:r w:rsidRPr="00A66AC9">
        <w:tab/>
      </w:r>
      <w:r w:rsidRPr="00A66AC9">
        <w:tab/>
      </w:r>
      <w:r w:rsidRPr="00A66AC9">
        <w:tab/>
      </w:r>
      <w:r w:rsidRPr="00A66AC9">
        <w:tab/>
        <w:t>Wendy K. L. Harvel</w:t>
      </w:r>
    </w:p>
    <w:p w14:paraId="5D92586E" w14:textId="77777777" w:rsidR="00EE6AA7" w:rsidRPr="00251BB0" w:rsidRDefault="00EE6AA7" w:rsidP="00EE6AA7">
      <w:pPr>
        <w:tabs>
          <w:tab w:val="left" w:pos="360"/>
          <w:tab w:val="left" w:pos="1080"/>
          <w:tab w:val="left" w:pos="1440"/>
        </w:tabs>
        <w:spacing w:line="480" w:lineRule="auto"/>
      </w:pPr>
    </w:p>
    <w:p w14:paraId="30291C57" w14:textId="77777777" w:rsidR="00F26524" w:rsidRPr="009C3C6D" w:rsidRDefault="00F26524" w:rsidP="00D82FF2">
      <w:pPr>
        <w:pStyle w:val="COLNumbered"/>
        <w:numPr>
          <w:ilvl w:val="0"/>
          <w:numId w:val="0"/>
        </w:numPr>
        <w:spacing w:line="240" w:lineRule="auto"/>
        <w:contextualSpacing/>
        <w:rPr>
          <w:szCs w:val="24"/>
        </w:rPr>
      </w:pPr>
    </w:p>
    <w:p w14:paraId="76D2DE7B" w14:textId="77777777" w:rsidR="004B3763" w:rsidRPr="004B3763" w:rsidRDefault="004B3763" w:rsidP="004B3763"/>
    <w:p w14:paraId="12ADFB43" w14:textId="77777777" w:rsidR="004B3763" w:rsidRPr="004B3763" w:rsidRDefault="004B3763" w:rsidP="004B3763"/>
    <w:p w14:paraId="378D0671" w14:textId="77777777" w:rsidR="004B3763" w:rsidRPr="004B3763" w:rsidRDefault="004B3763" w:rsidP="004B3763"/>
    <w:p w14:paraId="383CF35E" w14:textId="77777777" w:rsidR="004B3763" w:rsidRPr="004B3763" w:rsidRDefault="004B3763" w:rsidP="004B3763"/>
    <w:p w14:paraId="15514095" w14:textId="77777777" w:rsidR="004B3763" w:rsidRPr="004B3763" w:rsidRDefault="004B3763" w:rsidP="004B3763">
      <w:pPr>
        <w:ind w:left="720"/>
      </w:pPr>
    </w:p>
    <w:p w14:paraId="3C5E904D" w14:textId="77777777" w:rsidR="00D35455" w:rsidRPr="00103DB7" w:rsidRDefault="00D35455" w:rsidP="00C13BFE"/>
    <w:sectPr w:rsidR="00D35455" w:rsidRPr="00103DB7" w:rsidSect="001A5997">
      <w:foot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FAAE3" w14:textId="77777777" w:rsidR="00142D5A" w:rsidRDefault="00142D5A" w:rsidP="00265F9D">
      <w:r>
        <w:separator/>
      </w:r>
    </w:p>
  </w:endnote>
  <w:endnote w:type="continuationSeparator" w:id="0">
    <w:p w14:paraId="26EDEEBD" w14:textId="77777777" w:rsidR="00142D5A" w:rsidRDefault="00142D5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918515"/>
      <w:docPartObj>
        <w:docPartGallery w:val="Page Numbers (Bottom of Page)"/>
        <w:docPartUnique/>
      </w:docPartObj>
    </w:sdtPr>
    <w:sdtEndPr>
      <w:rPr>
        <w:noProof/>
      </w:rPr>
    </w:sdtEndPr>
    <w:sdtContent>
      <w:p w14:paraId="7D38A309" w14:textId="4FCD3E88" w:rsidR="00D14A80" w:rsidRDefault="00D14A80">
        <w:pPr>
          <w:pStyle w:val="Footer"/>
          <w:jc w:val="center"/>
        </w:pPr>
        <w:r>
          <w:fldChar w:fldCharType="begin"/>
        </w:r>
        <w:r>
          <w:instrText xml:space="preserve"> PAGE   \* MERGEFORMAT </w:instrText>
        </w:r>
        <w:r>
          <w:fldChar w:fldCharType="separate"/>
        </w:r>
        <w:r>
          <w:rPr>
            <w:noProof/>
          </w:rPr>
          <w:t>29</w:t>
        </w:r>
        <w:r>
          <w:rPr>
            <w:noProof/>
          </w:rPr>
          <w:fldChar w:fldCharType="end"/>
        </w:r>
      </w:p>
    </w:sdtContent>
  </w:sdt>
  <w:p w14:paraId="451CE2A7" w14:textId="77777777" w:rsidR="00D14A80" w:rsidRDefault="00D14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FF28" w14:textId="77777777" w:rsidR="00142D5A" w:rsidRDefault="00142D5A" w:rsidP="00265F9D">
      <w:r>
        <w:separator/>
      </w:r>
    </w:p>
  </w:footnote>
  <w:footnote w:type="continuationSeparator" w:id="0">
    <w:p w14:paraId="6181EFD2" w14:textId="77777777" w:rsidR="00142D5A" w:rsidRDefault="00142D5A" w:rsidP="00265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0E3A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78D8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7F060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BA104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147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983F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EC13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BE52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DEA9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AC96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C7726"/>
    <w:multiLevelType w:val="singleLevel"/>
    <w:tmpl w:val="C974120C"/>
    <w:lvl w:ilvl="0">
      <w:start w:val="1"/>
      <w:numFmt w:val="decimal"/>
      <w:pStyle w:val="COLNumbered"/>
      <w:lvlText w:val="%1."/>
      <w:lvlJc w:val="left"/>
      <w:pPr>
        <w:tabs>
          <w:tab w:val="num" w:pos="900"/>
        </w:tabs>
        <w:ind w:left="900" w:hanging="720"/>
      </w:pPr>
    </w:lvl>
  </w:abstractNum>
  <w:abstractNum w:abstractNumId="11" w15:restartNumberingAfterBreak="0">
    <w:nsid w:val="04513EBD"/>
    <w:multiLevelType w:val="hybridMultilevel"/>
    <w:tmpl w:val="54BE9466"/>
    <w:lvl w:ilvl="0" w:tplc="6272035C">
      <w:start w:val="1"/>
      <w:numFmt w:val="decimal"/>
      <w:lvlText w:val="%1."/>
      <w:lvlJc w:val="left"/>
      <w:pPr>
        <w:ind w:left="450" w:hanging="360"/>
      </w:pPr>
      <w:rPr>
        <w:rFonts w:ascii="Times New Roman" w:hAnsi="Times New Roman" w:cs="Times New Roman" w:hint="default"/>
        <w:b w:val="0"/>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8044FD"/>
    <w:multiLevelType w:val="hybridMultilevel"/>
    <w:tmpl w:val="ACCA3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4" w15:restartNumberingAfterBreak="0">
    <w:nsid w:val="0B376543"/>
    <w:multiLevelType w:val="hybridMultilevel"/>
    <w:tmpl w:val="02C6A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455E5B6D"/>
    <w:multiLevelType w:val="hybridMultilevel"/>
    <w:tmpl w:val="7D5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91DC6"/>
    <w:multiLevelType w:val="hybridMultilevel"/>
    <w:tmpl w:val="464424AC"/>
    <w:lvl w:ilvl="0" w:tplc="C9A8A852">
      <w:start w:val="1"/>
      <w:numFmt w:val="decimal"/>
      <w:pStyle w:val="ListParagraph"/>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502CE1"/>
    <w:multiLevelType w:val="singleLevel"/>
    <w:tmpl w:val="D8D86316"/>
    <w:lvl w:ilvl="0">
      <w:start w:val="1"/>
      <w:numFmt w:val="decimal"/>
      <w:pStyle w:val="OrderingNumbered"/>
      <w:lvlText w:val="%1."/>
      <w:lvlJc w:val="left"/>
      <w:pPr>
        <w:tabs>
          <w:tab w:val="num" w:pos="720"/>
        </w:tabs>
        <w:ind w:left="720" w:hanging="720"/>
      </w:pPr>
    </w:lvl>
  </w:abstractNum>
  <w:num w:numId="1">
    <w:abstractNumId w:val="15"/>
  </w:num>
  <w:num w:numId="2">
    <w:abstractNumId w:val="10"/>
  </w:num>
  <w:num w:numId="3">
    <w:abstractNumId w:val="18"/>
  </w:num>
  <w:num w:numId="4">
    <w:abstractNumId w:val="11"/>
  </w:num>
  <w:num w:numId="5">
    <w:abstractNumId w:val="13"/>
  </w:num>
  <w:num w:numId="6">
    <w:abstractNumId w:val="16"/>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7"/>
    <w:lvlOverride w:ilvl="0">
      <w:startOverride w:val="1"/>
    </w:lvlOverride>
  </w:num>
  <w:num w:numId="21">
    <w:abstractNumId w:val="17"/>
    <w:lvlOverride w:ilvl="0">
      <w:startOverride w:val="1"/>
    </w:lvlOverride>
  </w:num>
  <w:num w:numId="22">
    <w:abstractNumId w:val="17"/>
    <w:lvlOverride w:ilvl="0">
      <w:startOverride w:val="1"/>
    </w:lvlOverride>
  </w:num>
  <w:num w:numId="23">
    <w:abstractNumId w:val="1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FD2"/>
    <w:rsid w:val="00001F64"/>
    <w:rsid w:val="00002CEB"/>
    <w:rsid w:val="000034CA"/>
    <w:rsid w:val="0000597B"/>
    <w:rsid w:val="00010FE4"/>
    <w:rsid w:val="00012AD3"/>
    <w:rsid w:val="0001326F"/>
    <w:rsid w:val="00014650"/>
    <w:rsid w:val="0001626A"/>
    <w:rsid w:val="00016D5E"/>
    <w:rsid w:val="00017A22"/>
    <w:rsid w:val="00022C1E"/>
    <w:rsid w:val="00024BB0"/>
    <w:rsid w:val="0002751E"/>
    <w:rsid w:val="00034BCC"/>
    <w:rsid w:val="00036962"/>
    <w:rsid w:val="00036A0E"/>
    <w:rsid w:val="0003767A"/>
    <w:rsid w:val="000429A8"/>
    <w:rsid w:val="00042BD0"/>
    <w:rsid w:val="00043943"/>
    <w:rsid w:val="000450F6"/>
    <w:rsid w:val="00045505"/>
    <w:rsid w:val="000456D2"/>
    <w:rsid w:val="00045A9E"/>
    <w:rsid w:val="00046E82"/>
    <w:rsid w:val="000528AD"/>
    <w:rsid w:val="00052E45"/>
    <w:rsid w:val="00054593"/>
    <w:rsid w:val="00055DC4"/>
    <w:rsid w:val="0005693F"/>
    <w:rsid w:val="00060D1E"/>
    <w:rsid w:val="000654F5"/>
    <w:rsid w:val="00067735"/>
    <w:rsid w:val="00070768"/>
    <w:rsid w:val="00075DD6"/>
    <w:rsid w:val="000802EE"/>
    <w:rsid w:val="0008116F"/>
    <w:rsid w:val="000820FE"/>
    <w:rsid w:val="0008219F"/>
    <w:rsid w:val="00084FA1"/>
    <w:rsid w:val="00085CC1"/>
    <w:rsid w:val="00086538"/>
    <w:rsid w:val="00087722"/>
    <w:rsid w:val="000929E5"/>
    <w:rsid w:val="00095787"/>
    <w:rsid w:val="00097788"/>
    <w:rsid w:val="000A0696"/>
    <w:rsid w:val="000A06B0"/>
    <w:rsid w:val="000A3CE7"/>
    <w:rsid w:val="000B644F"/>
    <w:rsid w:val="000B6B73"/>
    <w:rsid w:val="000C1923"/>
    <w:rsid w:val="000C492B"/>
    <w:rsid w:val="000D3437"/>
    <w:rsid w:val="000D5C6B"/>
    <w:rsid w:val="000D7A89"/>
    <w:rsid w:val="000E2A4F"/>
    <w:rsid w:val="000E31A2"/>
    <w:rsid w:val="000F04BE"/>
    <w:rsid w:val="000F0963"/>
    <w:rsid w:val="000F1B70"/>
    <w:rsid w:val="000F3374"/>
    <w:rsid w:val="000F4147"/>
    <w:rsid w:val="000F4D52"/>
    <w:rsid w:val="000F5A16"/>
    <w:rsid w:val="000F7A69"/>
    <w:rsid w:val="00102412"/>
    <w:rsid w:val="0010315B"/>
    <w:rsid w:val="00103DB7"/>
    <w:rsid w:val="00112478"/>
    <w:rsid w:val="001129CB"/>
    <w:rsid w:val="00121435"/>
    <w:rsid w:val="00122431"/>
    <w:rsid w:val="00123F3F"/>
    <w:rsid w:val="001331EE"/>
    <w:rsid w:val="00135950"/>
    <w:rsid w:val="00136315"/>
    <w:rsid w:val="00141BAA"/>
    <w:rsid w:val="00142D5A"/>
    <w:rsid w:val="001441AA"/>
    <w:rsid w:val="00152F28"/>
    <w:rsid w:val="0015634D"/>
    <w:rsid w:val="001566A4"/>
    <w:rsid w:val="00161F87"/>
    <w:rsid w:val="001667C6"/>
    <w:rsid w:val="0016781C"/>
    <w:rsid w:val="00170479"/>
    <w:rsid w:val="00172B44"/>
    <w:rsid w:val="001743B2"/>
    <w:rsid w:val="00174F97"/>
    <w:rsid w:val="00175BDC"/>
    <w:rsid w:val="00176A89"/>
    <w:rsid w:val="00176C87"/>
    <w:rsid w:val="00177F1E"/>
    <w:rsid w:val="00180EED"/>
    <w:rsid w:val="00186821"/>
    <w:rsid w:val="00186B5D"/>
    <w:rsid w:val="001A0CB2"/>
    <w:rsid w:val="001A13AC"/>
    <w:rsid w:val="001A3D63"/>
    <w:rsid w:val="001A4414"/>
    <w:rsid w:val="001A5997"/>
    <w:rsid w:val="001B4688"/>
    <w:rsid w:val="001B5546"/>
    <w:rsid w:val="001C0404"/>
    <w:rsid w:val="001C17A9"/>
    <w:rsid w:val="001C1DB5"/>
    <w:rsid w:val="001C69FA"/>
    <w:rsid w:val="001D3139"/>
    <w:rsid w:val="001D4957"/>
    <w:rsid w:val="001D63C6"/>
    <w:rsid w:val="001E0A8B"/>
    <w:rsid w:val="001E0CA9"/>
    <w:rsid w:val="001E0EAE"/>
    <w:rsid w:val="001E3E62"/>
    <w:rsid w:val="001E4D7D"/>
    <w:rsid w:val="001F2954"/>
    <w:rsid w:val="001F5098"/>
    <w:rsid w:val="001F6611"/>
    <w:rsid w:val="00206A45"/>
    <w:rsid w:val="002138A1"/>
    <w:rsid w:val="0021434C"/>
    <w:rsid w:val="002144F1"/>
    <w:rsid w:val="002147EE"/>
    <w:rsid w:val="00217816"/>
    <w:rsid w:val="002200C6"/>
    <w:rsid w:val="00221278"/>
    <w:rsid w:val="00221ED8"/>
    <w:rsid w:val="0022686C"/>
    <w:rsid w:val="00233376"/>
    <w:rsid w:val="002355D0"/>
    <w:rsid w:val="00235658"/>
    <w:rsid w:val="00237AA2"/>
    <w:rsid w:val="00244635"/>
    <w:rsid w:val="00246F02"/>
    <w:rsid w:val="0025073D"/>
    <w:rsid w:val="002524A5"/>
    <w:rsid w:val="00253C9E"/>
    <w:rsid w:val="00261E19"/>
    <w:rsid w:val="00264779"/>
    <w:rsid w:val="0026484F"/>
    <w:rsid w:val="00265F9D"/>
    <w:rsid w:val="002675ED"/>
    <w:rsid w:val="00271985"/>
    <w:rsid w:val="00273610"/>
    <w:rsid w:val="0027436A"/>
    <w:rsid w:val="00274DD1"/>
    <w:rsid w:val="00275029"/>
    <w:rsid w:val="002814CA"/>
    <w:rsid w:val="00282170"/>
    <w:rsid w:val="002828CB"/>
    <w:rsid w:val="002829F7"/>
    <w:rsid w:val="00283650"/>
    <w:rsid w:val="00283B2D"/>
    <w:rsid w:val="0028431C"/>
    <w:rsid w:val="00284EF9"/>
    <w:rsid w:val="002857E0"/>
    <w:rsid w:val="00287F7E"/>
    <w:rsid w:val="002908D6"/>
    <w:rsid w:val="00294550"/>
    <w:rsid w:val="002A0FC0"/>
    <w:rsid w:val="002A45C9"/>
    <w:rsid w:val="002B0C58"/>
    <w:rsid w:val="002B71B1"/>
    <w:rsid w:val="002B736E"/>
    <w:rsid w:val="002B7B51"/>
    <w:rsid w:val="002C62EA"/>
    <w:rsid w:val="002C68B4"/>
    <w:rsid w:val="002D117A"/>
    <w:rsid w:val="002D2BA7"/>
    <w:rsid w:val="002D3459"/>
    <w:rsid w:val="002D650F"/>
    <w:rsid w:val="002D6CFA"/>
    <w:rsid w:val="002D7D10"/>
    <w:rsid w:val="002E1BA6"/>
    <w:rsid w:val="002E26CE"/>
    <w:rsid w:val="002E7C46"/>
    <w:rsid w:val="002F3A94"/>
    <w:rsid w:val="002F4D1E"/>
    <w:rsid w:val="002F5E0A"/>
    <w:rsid w:val="002F6AA6"/>
    <w:rsid w:val="00300A46"/>
    <w:rsid w:val="00302485"/>
    <w:rsid w:val="003030AF"/>
    <w:rsid w:val="00303AA2"/>
    <w:rsid w:val="00303E64"/>
    <w:rsid w:val="0030414D"/>
    <w:rsid w:val="003126BA"/>
    <w:rsid w:val="00313B9A"/>
    <w:rsid w:val="0031475E"/>
    <w:rsid w:val="003166E7"/>
    <w:rsid w:val="00316978"/>
    <w:rsid w:val="00316EEE"/>
    <w:rsid w:val="003173D8"/>
    <w:rsid w:val="003200FA"/>
    <w:rsid w:val="00320BD1"/>
    <w:rsid w:val="00321064"/>
    <w:rsid w:val="0032164E"/>
    <w:rsid w:val="00324DAD"/>
    <w:rsid w:val="0032645F"/>
    <w:rsid w:val="00330FB4"/>
    <w:rsid w:val="00331ADB"/>
    <w:rsid w:val="00333113"/>
    <w:rsid w:val="003343E7"/>
    <w:rsid w:val="00334699"/>
    <w:rsid w:val="00334E43"/>
    <w:rsid w:val="003405AD"/>
    <w:rsid w:val="0034087F"/>
    <w:rsid w:val="00340D99"/>
    <w:rsid w:val="0034172A"/>
    <w:rsid w:val="003431C9"/>
    <w:rsid w:val="00344D0D"/>
    <w:rsid w:val="00350A2A"/>
    <w:rsid w:val="00350B82"/>
    <w:rsid w:val="00350DA1"/>
    <w:rsid w:val="0035256A"/>
    <w:rsid w:val="00354DC5"/>
    <w:rsid w:val="0035741F"/>
    <w:rsid w:val="003576DF"/>
    <w:rsid w:val="0036384F"/>
    <w:rsid w:val="003658BF"/>
    <w:rsid w:val="003777B1"/>
    <w:rsid w:val="00381DC2"/>
    <w:rsid w:val="00382272"/>
    <w:rsid w:val="00385A9C"/>
    <w:rsid w:val="00386FA5"/>
    <w:rsid w:val="00392B21"/>
    <w:rsid w:val="00392BB1"/>
    <w:rsid w:val="00393B4E"/>
    <w:rsid w:val="00396BF9"/>
    <w:rsid w:val="003A129B"/>
    <w:rsid w:val="003A1B8E"/>
    <w:rsid w:val="003A28A3"/>
    <w:rsid w:val="003A4F06"/>
    <w:rsid w:val="003A65A9"/>
    <w:rsid w:val="003B0119"/>
    <w:rsid w:val="003B2EDF"/>
    <w:rsid w:val="003C2A3D"/>
    <w:rsid w:val="003C4BE4"/>
    <w:rsid w:val="003C7167"/>
    <w:rsid w:val="003D0A7F"/>
    <w:rsid w:val="003D0DF9"/>
    <w:rsid w:val="003D5623"/>
    <w:rsid w:val="003D7DBE"/>
    <w:rsid w:val="003D7FF5"/>
    <w:rsid w:val="003E0BB0"/>
    <w:rsid w:val="003E2E25"/>
    <w:rsid w:val="003E4F03"/>
    <w:rsid w:val="003F0F46"/>
    <w:rsid w:val="003F21E3"/>
    <w:rsid w:val="003F7939"/>
    <w:rsid w:val="00401257"/>
    <w:rsid w:val="00406038"/>
    <w:rsid w:val="00406D30"/>
    <w:rsid w:val="00407594"/>
    <w:rsid w:val="004103D2"/>
    <w:rsid w:val="0041519D"/>
    <w:rsid w:val="00415BC1"/>
    <w:rsid w:val="00420E92"/>
    <w:rsid w:val="00422E4C"/>
    <w:rsid w:val="00422E70"/>
    <w:rsid w:val="00427340"/>
    <w:rsid w:val="00427427"/>
    <w:rsid w:val="004356B5"/>
    <w:rsid w:val="00435E3F"/>
    <w:rsid w:val="004365AA"/>
    <w:rsid w:val="00436E54"/>
    <w:rsid w:val="00447CB3"/>
    <w:rsid w:val="00453DBD"/>
    <w:rsid w:val="004567BA"/>
    <w:rsid w:val="004578E7"/>
    <w:rsid w:val="0046177C"/>
    <w:rsid w:val="0046388B"/>
    <w:rsid w:val="00464F1A"/>
    <w:rsid w:val="00465108"/>
    <w:rsid w:val="00465751"/>
    <w:rsid w:val="004705F9"/>
    <w:rsid w:val="00471C5D"/>
    <w:rsid w:val="00473747"/>
    <w:rsid w:val="00473A5C"/>
    <w:rsid w:val="004760B8"/>
    <w:rsid w:val="004803D1"/>
    <w:rsid w:val="00481301"/>
    <w:rsid w:val="004813F0"/>
    <w:rsid w:val="004836A0"/>
    <w:rsid w:val="00492F4F"/>
    <w:rsid w:val="00497CAF"/>
    <w:rsid w:val="004A0BE8"/>
    <w:rsid w:val="004A0EC7"/>
    <w:rsid w:val="004A3559"/>
    <w:rsid w:val="004A6BE7"/>
    <w:rsid w:val="004B3763"/>
    <w:rsid w:val="004B3B85"/>
    <w:rsid w:val="004B5C20"/>
    <w:rsid w:val="004C0BE1"/>
    <w:rsid w:val="004C2791"/>
    <w:rsid w:val="004C4109"/>
    <w:rsid w:val="004C70CC"/>
    <w:rsid w:val="004D192F"/>
    <w:rsid w:val="004D19A6"/>
    <w:rsid w:val="004D1D47"/>
    <w:rsid w:val="004D2D25"/>
    <w:rsid w:val="004D3BB5"/>
    <w:rsid w:val="004E401E"/>
    <w:rsid w:val="004E4116"/>
    <w:rsid w:val="004E4816"/>
    <w:rsid w:val="004E5085"/>
    <w:rsid w:val="004F112D"/>
    <w:rsid w:val="004F3650"/>
    <w:rsid w:val="004F4DEF"/>
    <w:rsid w:val="004F587C"/>
    <w:rsid w:val="004F7493"/>
    <w:rsid w:val="004F7F34"/>
    <w:rsid w:val="00502088"/>
    <w:rsid w:val="00505E67"/>
    <w:rsid w:val="00506B5F"/>
    <w:rsid w:val="0050730A"/>
    <w:rsid w:val="005114EB"/>
    <w:rsid w:val="005117EB"/>
    <w:rsid w:val="00511958"/>
    <w:rsid w:val="00513210"/>
    <w:rsid w:val="00513609"/>
    <w:rsid w:val="0051384E"/>
    <w:rsid w:val="00514849"/>
    <w:rsid w:val="00514983"/>
    <w:rsid w:val="00514F14"/>
    <w:rsid w:val="005169C1"/>
    <w:rsid w:val="00517183"/>
    <w:rsid w:val="00517966"/>
    <w:rsid w:val="00521F65"/>
    <w:rsid w:val="005254F2"/>
    <w:rsid w:val="00525861"/>
    <w:rsid w:val="00525DDC"/>
    <w:rsid w:val="0053039F"/>
    <w:rsid w:val="0053115F"/>
    <w:rsid w:val="00534000"/>
    <w:rsid w:val="0053518F"/>
    <w:rsid w:val="00536A1E"/>
    <w:rsid w:val="0053793C"/>
    <w:rsid w:val="00544E40"/>
    <w:rsid w:val="005474C9"/>
    <w:rsid w:val="005478C3"/>
    <w:rsid w:val="00551F35"/>
    <w:rsid w:val="00555386"/>
    <w:rsid w:val="005554A5"/>
    <w:rsid w:val="00556F82"/>
    <w:rsid w:val="005574EE"/>
    <w:rsid w:val="00563595"/>
    <w:rsid w:val="00563AB6"/>
    <w:rsid w:val="00564C5E"/>
    <w:rsid w:val="00564F50"/>
    <w:rsid w:val="005701EE"/>
    <w:rsid w:val="00570E5B"/>
    <w:rsid w:val="00574391"/>
    <w:rsid w:val="00580362"/>
    <w:rsid w:val="0058277C"/>
    <w:rsid w:val="0058420A"/>
    <w:rsid w:val="00585552"/>
    <w:rsid w:val="00586DE3"/>
    <w:rsid w:val="005879DA"/>
    <w:rsid w:val="00591220"/>
    <w:rsid w:val="00591D16"/>
    <w:rsid w:val="00597C29"/>
    <w:rsid w:val="005A2EB6"/>
    <w:rsid w:val="005A48DB"/>
    <w:rsid w:val="005A6B28"/>
    <w:rsid w:val="005A7782"/>
    <w:rsid w:val="005B1711"/>
    <w:rsid w:val="005B1B6D"/>
    <w:rsid w:val="005B2EE2"/>
    <w:rsid w:val="005B35A6"/>
    <w:rsid w:val="005C1125"/>
    <w:rsid w:val="005C307A"/>
    <w:rsid w:val="005C5EE2"/>
    <w:rsid w:val="005D105A"/>
    <w:rsid w:val="005D11BB"/>
    <w:rsid w:val="005E3F8F"/>
    <w:rsid w:val="005E7416"/>
    <w:rsid w:val="005E74C7"/>
    <w:rsid w:val="005E7C6C"/>
    <w:rsid w:val="005F0ABF"/>
    <w:rsid w:val="005F1527"/>
    <w:rsid w:val="005F25A9"/>
    <w:rsid w:val="005F6E7D"/>
    <w:rsid w:val="005F7E71"/>
    <w:rsid w:val="00600157"/>
    <w:rsid w:val="00601382"/>
    <w:rsid w:val="00606833"/>
    <w:rsid w:val="006074A3"/>
    <w:rsid w:val="006126D8"/>
    <w:rsid w:val="00612BB4"/>
    <w:rsid w:val="00613259"/>
    <w:rsid w:val="006133E1"/>
    <w:rsid w:val="00613BEB"/>
    <w:rsid w:val="00614476"/>
    <w:rsid w:val="00616175"/>
    <w:rsid w:val="00617A7D"/>
    <w:rsid w:val="00620B10"/>
    <w:rsid w:val="00620DFC"/>
    <w:rsid w:val="00624981"/>
    <w:rsid w:val="00625130"/>
    <w:rsid w:val="00630D7A"/>
    <w:rsid w:val="00632E5D"/>
    <w:rsid w:val="00634A43"/>
    <w:rsid w:val="0063725D"/>
    <w:rsid w:val="00637FB9"/>
    <w:rsid w:val="00640C35"/>
    <w:rsid w:val="006418CD"/>
    <w:rsid w:val="00645ED3"/>
    <w:rsid w:val="006508AB"/>
    <w:rsid w:val="00650F24"/>
    <w:rsid w:val="00653736"/>
    <w:rsid w:val="00653E2D"/>
    <w:rsid w:val="006554C7"/>
    <w:rsid w:val="006558D1"/>
    <w:rsid w:val="0065741C"/>
    <w:rsid w:val="00661E57"/>
    <w:rsid w:val="0066491B"/>
    <w:rsid w:val="00665664"/>
    <w:rsid w:val="0066704D"/>
    <w:rsid w:val="00667BF9"/>
    <w:rsid w:val="00675ED8"/>
    <w:rsid w:val="006773CB"/>
    <w:rsid w:val="00677C2C"/>
    <w:rsid w:val="0068107F"/>
    <w:rsid w:val="00681827"/>
    <w:rsid w:val="006829FE"/>
    <w:rsid w:val="00683DC0"/>
    <w:rsid w:val="006862DC"/>
    <w:rsid w:val="0068660E"/>
    <w:rsid w:val="006901ED"/>
    <w:rsid w:val="00693AAB"/>
    <w:rsid w:val="006944A0"/>
    <w:rsid w:val="00696537"/>
    <w:rsid w:val="006A14A4"/>
    <w:rsid w:val="006A17D5"/>
    <w:rsid w:val="006A2177"/>
    <w:rsid w:val="006A23E8"/>
    <w:rsid w:val="006A433A"/>
    <w:rsid w:val="006B35E0"/>
    <w:rsid w:val="006B6C56"/>
    <w:rsid w:val="006B7756"/>
    <w:rsid w:val="006C150C"/>
    <w:rsid w:val="006C235B"/>
    <w:rsid w:val="006C35C5"/>
    <w:rsid w:val="006C3C26"/>
    <w:rsid w:val="006C3DB8"/>
    <w:rsid w:val="006C45A8"/>
    <w:rsid w:val="006C4FE4"/>
    <w:rsid w:val="006C5934"/>
    <w:rsid w:val="006D3C57"/>
    <w:rsid w:val="006D41C3"/>
    <w:rsid w:val="006D751A"/>
    <w:rsid w:val="006E1EDA"/>
    <w:rsid w:val="006E3A17"/>
    <w:rsid w:val="006E7E6F"/>
    <w:rsid w:val="006F00B1"/>
    <w:rsid w:val="006F0A4E"/>
    <w:rsid w:val="006F2BE4"/>
    <w:rsid w:val="006F6A83"/>
    <w:rsid w:val="00700648"/>
    <w:rsid w:val="0070133C"/>
    <w:rsid w:val="00701EFD"/>
    <w:rsid w:val="0070522A"/>
    <w:rsid w:val="00705E4E"/>
    <w:rsid w:val="0070632D"/>
    <w:rsid w:val="00706795"/>
    <w:rsid w:val="007105A5"/>
    <w:rsid w:val="00711127"/>
    <w:rsid w:val="00712A19"/>
    <w:rsid w:val="00716D30"/>
    <w:rsid w:val="00724CCA"/>
    <w:rsid w:val="00732E7F"/>
    <w:rsid w:val="00736E03"/>
    <w:rsid w:val="00744D68"/>
    <w:rsid w:val="00745EF0"/>
    <w:rsid w:val="007474BD"/>
    <w:rsid w:val="00747FD2"/>
    <w:rsid w:val="0075249E"/>
    <w:rsid w:val="00754FF4"/>
    <w:rsid w:val="00756FEB"/>
    <w:rsid w:val="00760E45"/>
    <w:rsid w:val="007629DD"/>
    <w:rsid w:val="00764655"/>
    <w:rsid w:val="00765F21"/>
    <w:rsid w:val="00774511"/>
    <w:rsid w:val="00774B24"/>
    <w:rsid w:val="007751F9"/>
    <w:rsid w:val="00776677"/>
    <w:rsid w:val="00780F68"/>
    <w:rsid w:val="007835F1"/>
    <w:rsid w:val="0078571A"/>
    <w:rsid w:val="00787C41"/>
    <w:rsid w:val="00790C8B"/>
    <w:rsid w:val="00790E7B"/>
    <w:rsid w:val="00790F97"/>
    <w:rsid w:val="007977B3"/>
    <w:rsid w:val="007A1B7E"/>
    <w:rsid w:val="007A2FAE"/>
    <w:rsid w:val="007A7888"/>
    <w:rsid w:val="007B585F"/>
    <w:rsid w:val="007B6A2C"/>
    <w:rsid w:val="007C1BC7"/>
    <w:rsid w:val="007C23C8"/>
    <w:rsid w:val="007C2F87"/>
    <w:rsid w:val="007C35D3"/>
    <w:rsid w:val="007D000D"/>
    <w:rsid w:val="007D158D"/>
    <w:rsid w:val="007D37E1"/>
    <w:rsid w:val="007D5435"/>
    <w:rsid w:val="007D61D7"/>
    <w:rsid w:val="007D65D7"/>
    <w:rsid w:val="007D7003"/>
    <w:rsid w:val="007E018E"/>
    <w:rsid w:val="007E04B2"/>
    <w:rsid w:val="007E1EF4"/>
    <w:rsid w:val="007E2182"/>
    <w:rsid w:val="007E2225"/>
    <w:rsid w:val="007E322E"/>
    <w:rsid w:val="007F036D"/>
    <w:rsid w:val="007F25B3"/>
    <w:rsid w:val="007F5A6F"/>
    <w:rsid w:val="007F6B87"/>
    <w:rsid w:val="008043B2"/>
    <w:rsid w:val="00806AE7"/>
    <w:rsid w:val="00807D60"/>
    <w:rsid w:val="008121F2"/>
    <w:rsid w:val="00820669"/>
    <w:rsid w:val="00822E59"/>
    <w:rsid w:val="0082345C"/>
    <w:rsid w:val="008249C6"/>
    <w:rsid w:val="00827FA7"/>
    <w:rsid w:val="00832031"/>
    <w:rsid w:val="008322C4"/>
    <w:rsid w:val="00836E03"/>
    <w:rsid w:val="0084031A"/>
    <w:rsid w:val="00842E91"/>
    <w:rsid w:val="00843A05"/>
    <w:rsid w:val="00845571"/>
    <w:rsid w:val="008456AB"/>
    <w:rsid w:val="0084593F"/>
    <w:rsid w:val="00845C61"/>
    <w:rsid w:val="00856D80"/>
    <w:rsid w:val="00860EDA"/>
    <w:rsid w:val="0086194A"/>
    <w:rsid w:val="008647E4"/>
    <w:rsid w:val="00865DCB"/>
    <w:rsid w:val="00867631"/>
    <w:rsid w:val="00873DCC"/>
    <w:rsid w:val="00881EB3"/>
    <w:rsid w:val="00884618"/>
    <w:rsid w:val="008854AC"/>
    <w:rsid w:val="00886C61"/>
    <w:rsid w:val="00887CF7"/>
    <w:rsid w:val="008908A1"/>
    <w:rsid w:val="0089331E"/>
    <w:rsid w:val="00893DE8"/>
    <w:rsid w:val="00893DFB"/>
    <w:rsid w:val="00894450"/>
    <w:rsid w:val="008958CB"/>
    <w:rsid w:val="00896791"/>
    <w:rsid w:val="008A2C6D"/>
    <w:rsid w:val="008A3797"/>
    <w:rsid w:val="008A3E50"/>
    <w:rsid w:val="008A5329"/>
    <w:rsid w:val="008A5B0A"/>
    <w:rsid w:val="008A6B00"/>
    <w:rsid w:val="008B0017"/>
    <w:rsid w:val="008B0AB2"/>
    <w:rsid w:val="008B2CD0"/>
    <w:rsid w:val="008B5A3A"/>
    <w:rsid w:val="008C1A6A"/>
    <w:rsid w:val="008C1AB1"/>
    <w:rsid w:val="008C3205"/>
    <w:rsid w:val="008C7909"/>
    <w:rsid w:val="008D0F4F"/>
    <w:rsid w:val="008D1B01"/>
    <w:rsid w:val="008D21E3"/>
    <w:rsid w:val="008D454F"/>
    <w:rsid w:val="008D54D3"/>
    <w:rsid w:val="008D63CD"/>
    <w:rsid w:val="008D790E"/>
    <w:rsid w:val="008E0B4A"/>
    <w:rsid w:val="008E328B"/>
    <w:rsid w:val="008E7A85"/>
    <w:rsid w:val="008F1836"/>
    <w:rsid w:val="008F5604"/>
    <w:rsid w:val="008F591A"/>
    <w:rsid w:val="008F62B9"/>
    <w:rsid w:val="00904B8C"/>
    <w:rsid w:val="009071FF"/>
    <w:rsid w:val="009132B3"/>
    <w:rsid w:val="00914088"/>
    <w:rsid w:val="009145A9"/>
    <w:rsid w:val="00916F4D"/>
    <w:rsid w:val="00921CB4"/>
    <w:rsid w:val="009227F2"/>
    <w:rsid w:val="00922D87"/>
    <w:rsid w:val="009232FF"/>
    <w:rsid w:val="009254F1"/>
    <w:rsid w:val="00925FB4"/>
    <w:rsid w:val="00930C6E"/>
    <w:rsid w:val="0093130F"/>
    <w:rsid w:val="0093280B"/>
    <w:rsid w:val="00933C0F"/>
    <w:rsid w:val="009414AB"/>
    <w:rsid w:val="009421CD"/>
    <w:rsid w:val="009426F2"/>
    <w:rsid w:val="00942E74"/>
    <w:rsid w:val="00944FDD"/>
    <w:rsid w:val="00952B0A"/>
    <w:rsid w:val="009537D6"/>
    <w:rsid w:val="00957818"/>
    <w:rsid w:val="009579D0"/>
    <w:rsid w:val="00957FB9"/>
    <w:rsid w:val="00961B5C"/>
    <w:rsid w:val="009637C4"/>
    <w:rsid w:val="009719E0"/>
    <w:rsid w:val="00971EE5"/>
    <w:rsid w:val="00972B98"/>
    <w:rsid w:val="00973477"/>
    <w:rsid w:val="0097456C"/>
    <w:rsid w:val="00976273"/>
    <w:rsid w:val="00982E2D"/>
    <w:rsid w:val="009851A4"/>
    <w:rsid w:val="00987D77"/>
    <w:rsid w:val="00996D0D"/>
    <w:rsid w:val="009976F8"/>
    <w:rsid w:val="009A0977"/>
    <w:rsid w:val="009A0F57"/>
    <w:rsid w:val="009A3466"/>
    <w:rsid w:val="009A3589"/>
    <w:rsid w:val="009A3A62"/>
    <w:rsid w:val="009A4576"/>
    <w:rsid w:val="009A730B"/>
    <w:rsid w:val="009B2633"/>
    <w:rsid w:val="009B3D23"/>
    <w:rsid w:val="009B4F8D"/>
    <w:rsid w:val="009B5298"/>
    <w:rsid w:val="009B56DB"/>
    <w:rsid w:val="009B7BB5"/>
    <w:rsid w:val="009C08FD"/>
    <w:rsid w:val="009C33D8"/>
    <w:rsid w:val="009C3C6D"/>
    <w:rsid w:val="009C4E63"/>
    <w:rsid w:val="009C5EB7"/>
    <w:rsid w:val="009C7681"/>
    <w:rsid w:val="009D430B"/>
    <w:rsid w:val="009D45D6"/>
    <w:rsid w:val="009D4CC1"/>
    <w:rsid w:val="009D520B"/>
    <w:rsid w:val="009D579E"/>
    <w:rsid w:val="009E476D"/>
    <w:rsid w:val="009E606A"/>
    <w:rsid w:val="009E761F"/>
    <w:rsid w:val="009F010E"/>
    <w:rsid w:val="009F0720"/>
    <w:rsid w:val="009F4A15"/>
    <w:rsid w:val="00A0135E"/>
    <w:rsid w:val="00A024E6"/>
    <w:rsid w:val="00A02B14"/>
    <w:rsid w:val="00A03EC2"/>
    <w:rsid w:val="00A075F5"/>
    <w:rsid w:val="00A07AFE"/>
    <w:rsid w:val="00A12D5E"/>
    <w:rsid w:val="00A1460C"/>
    <w:rsid w:val="00A1507E"/>
    <w:rsid w:val="00A17D2A"/>
    <w:rsid w:val="00A208A8"/>
    <w:rsid w:val="00A21AB5"/>
    <w:rsid w:val="00A2235B"/>
    <w:rsid w:val="00A225D4"/>
    <w:rsid w:val="00A22674"/>
    <w:rsid w:val="00A22777"/>
    <w:rsid w:val="00A232E3"/>
    <w:rsid w:val="00A241BE"/>
    <w:rsid w:val="00A2426C"/>
    <w:rsid w:val="00A27A24"/>
    <w:rsid w:val="00A329BD"/>
    <w:rsid w:val="00A42475"/>
    <w:rsid w:val="00A45D41"/>
    <w:rsid w:val="00A46737"/>
    <w:rsid w:val="00A472D7"/>
    <w:rsid w:val="00A4736D"/>
    <w:rsid w:val="00A5289F"/>
    <w:rsid w:val="00A556A5"/>
    <w:rsid w:val="00A56565"/>
    <w:rsid w:val="00A6018C"/>
    <w:rsid w:val="00A6351D"/>
    <w:rsid w:val="00A63690"/>
    <w:rsid w:val="00A65F05"/>
    <w:rsid w:val="00A676C8"/>
    <w:rsid w:val="00A700AC"/>
    <w:rsid w:val="00A72679"/>
    <w:rsid w:val="00A7567F"/>
    <w:rsid w:val="00A81B38"/>
    <w:rsid w:val="00A82A82"/>
    <w:rsid w:val="00A853D0"/>
    <w:rsid w:val="00A8720E"/>
    <w:rsid w:val="00A87D23"/>
    <w:rsid w:val="00A87DAA"/>
    <w:rsid w:val="00A92B1E"/>
    <w:rsid w:val="00A96115"/>
    <w:rsid w:val="00A962E6"/>
    <w:rsid w:val="00A96867"/>
    <w:rsid w:val="00AA21E9"/>
    <w:rsid w:val="00AA2F2E"/>
    <w:rsid w:val="00AA7619"/>
    <w:rsid w:val="00AA7F56"/>
    <w:rsid w:val="00AB02D0"/>
    <w:rsid w:val="00AB3FBF"/>
    <w:rsid w:val="00AB416F"/>
    <w:rsid w:val="00AB422B"/>
    <w:rsid w:val="00AB434E"/>
    <w:rsid w:val="00AB76E8"/>
    <w:rsid w:val="00AB7C28"/>
    <w:rsid w:val="00AC30D4"/>
    <w:rsid w:val="00AC530C"/>
    <w:rsid w:val="00AC7047"/>
    <w:rsid w:val="00AD014C"/>
    <w:rsid w:val="00AD23A8"/>
    <w:rsid w:val="00AD36FD"/>
    <w:rsid w:val="00AE0310"/>
    <w:rsid w:val="00AE342E"/>
    <w:rsid w:val="00AE44FA"/>
    <w:rsid w:val="00AF0C91"/>
    <w:rsid w:val="00AF211E"/>
    <w:rsid w:val="00AF450F"/>
    <w:rsid w:val="00AF4CDE"/>
    <w:rsid w:val="00AF5B5F"/>
    <w:rsid w:val="00B02164"/>
    <w:rsid w:val="00B02EB7"/>
    <w:rsid w:val="00B03161"/>
    <w:rsid w:val="00B1140D"/>
    <w:rsid w:val="00B11898"/>
    <w:rsid w:val="00B129DB"/>
    <w:rsid w:val="00B130B3"/>
    <w:rsid w:val="00B25E23"/>
    <w:rsid w:val="00B30DA5"/>
    <w:rsid w:val="00B30F70"/>
    <w:rsid w:val="00B32369"/>
    <w:rsid w:val="00B33010"/>
    <w:rsid w:val="00B43D43"/>
    <w:rsid w:val="00B453D9"/>
    <w:rsid w:val="00B45DEF"/>
    <w:rsid w:val="00B462DD"/>
    <w:rsid w:val="00B5205F"/>
    <w:rsid w:val="00B54D0F"/>
    <w:rsid w:val="00B56092"/>
    <w:rsid w:val="00B57256"/>
    <w:rsid w:val="00B57FEA"/>
    <w:rsid w:val="00B61E05"/>
    <w:rsid w:val="00B63E43"/>
    <w:rsid w:val="00B66ADC"/>
    <w:rsid w:val="00B70514"/>
    <w:rsid w:val="00B706FE"/>
    <w:rsid w:val="00B73375"/>
    <w:rsid w:val="00B7466E"/>
    <w:rsid w:val="00B91775"/>
    <w:rsid w:val="00B9262A"/>
    <w:rsid w:val="00B927F0"/>
    <w:rsid w:val="00B92CB3"/>
    <w:rsid w:val="00B94BA6"/>
    <w:rsid w:val="00B96DC7"/>
    <w:rsid w:val="00BA0E8B"/>
    <w:rsid w:val="00BB0121"/>
    <w:rsid w:val="00BB390B"/>
    <w:rsid w:val="00BB5DA6"/>
    <w:rsid w:val="00BB5EE4"/>
    <w:rsid w:val="00BB6BE3"/>
    <w:rsid w:val="00BC00D2"/>
    <w:rsid w:val="00BC22ED"/>
    <w:rsid w:val="00BC3B4E"/>
    <w:rsid w:val="00BD776F"/>
    <w:rsid w:val="00BE07F6"/>
    <w:rsid w:val="00BE11DF"/>
    <w:rsid w:val="00BE36A5"/>
    <w:rsid w:val="00BE57C1"/>
    <w:rsid w:val="00BF00A3"/>
    <w:rsid w:val="00BF11EF"/>
    <w:rsid w:val="00BF22A5"/>
    <w:rsid w:val="00BF4435"/>
    <w:rsid w:val="00BF51CB"/>
    <w:rsid w:val="00C0080C"/>
    <w:rsid w:val="00C0108F"/>
    <w:rsid w:val="00C01DA0"/>
    <w:rsid w:val="00C075D2"/>
    <w:rsid w:val="00C1062E"/>
    <w:rsid w:val="00C13BFE"/>
    <w:rsid w:val="00C14DE7"/>
    <w:rsid w:val="00C1534A"/>
    <w:rsid w:val="00C15461"/>
    <w:rsid w:val="00C15EF0"/>
    <w:rsid w:val="00C229D9"/>
    <w:rsid w:val="00C306AF"/>
    <w:rsid w:val="00C3137D"/>
    <w:rsid w:val="00C32BDD"/>
    <w:rsid w:val="00C3387F"/>
    <w:rsid w:val="00C340E4"/>
    <w:rsid w:val="00C3737B"/>
    <w:rsid w:val="00C40823"/>
    <w:rsid w:val="00C41C8B"/>
    <w:rsid w:val="00C41F45"/>
    <w:rsid w:val="00C445ED"/>
    <w:rsid w:val="00C468A1"/>
    <w:rsid w:val="00C46FAC"/>
    <w:rsid w:val="00C50CA6"/>
    <w:rsid w:val="00C50D33"/>
    <w:rsid w:val="00C565E4"/>
    <w:rsid w:val="00C6238B"/>
    <w:rsid w:val="00C65618"/>
    <w:rsid w:val="00C67EF5"/>
    <w:rsid w:val="00C7175F"/>
    <w:rsid w:val="00C74079"/>
    <w:rsid w:val="00C74B73"/>
    <w:rsid w:val="00C75096"/>
    <w:rsid w:val="00C7746A"/>
    <w:rsid w:val="00C77DD7"/>
    <w:rsid w:val="00C91B8C"/>
    <w:rsid w:val="00C9438A"/>
    <w:rsid w:val="00C9501E"/>
    <w:rsid w:val="00C96FBC"/>
    <w:rsid w:val="00CA0CE4"/>
    <w:rsid w:val="00CA503E"/>
    <w:rsid w:val="00CA66E4"/>
    <w:rsid w:val="00CA7787"/>
    <w:rsid w:val="00CA7AC3"/>
    <w:rsid w:val="00CA7C4A"/>
    <w:rsid w:val="00CB25C0"/>
    <w:rsid w:val="00CB2759"/>
    <w:rsid w:val="00CB368A"/>
    <w:rsid w:val="00CB56A9"/>
    <w:rsid w:val="00CC0597"/>
    <w:rsid w:val="00CC0F75"/>
    <w:rsid w:val="00CC5907"/>
    <w:rsid w:val="00CC79FB"/>
    <w:rsid w:val="00CD2278"/>
    <w:rsid w:val="00CD5495"/>
    <w:rsid w:val="00CD573B"/>
    <w:rsid w:val="00CD5CB4"/>
    <w:rsid w:val="00CD5ECB"/>
    <w:rsid w:val="00CD7505"/>
    <w:rsid w:val="00CE0005"/>
    <w:rsid w:val="00CE04E3"/>
    <w:rsid w:val="00CE3144"/>
    <w:rsid w:val="00CE3520"/>
    <w:rsid w:val="00CE42BB"/>
    <w:rsid w:val="00CE4EC7"/>
    <w:rsid w:val="00CF5BFE"/>
    <w:rsid w:val="00CF7236"/>
    <w:rsid w:val="00D00613"/>
    <w:rsid w:val="00D04568"/>
    <w:rsid w:val="00D13279"/>
    <w:rsid w:val="00D14A80"/>
    <w:rsid w:val="00D15040"/>
    <w:rsid w:val="00D172DD"/>
    <w:rsid w:val="00D2145C"/>
    <w:rsid w:val="00D21F5B"/>
    <w:rsid w:val="00D23975"/>
    <w:rsid w:val="00D25754"/>
    <w:rsid w:val="00D27038"/>
    <w:rsid w:val="00D270E9"/>
    <w:rsid w:val="00D27168"/>
    <w:rsid w:val="00D35455"/>
    <w:rsid w:val="00D354D6"/>
    <w:rsid w:val="00D37027"/>
    <w:rsid w:val="00D41014"/>
    <w:rsid w:val="00D41F5A"/>
    <w:rsid w:val="00D423D5"/>
    <w:rsid w:val="00D435F7"/>
    <w:rsid w:val="00D4399B"/>
    <w:rsid w:val="00D44B3C"/>
    <w:rsid w:val="00D45121"/>
    <w:rsid w:val="00D46E24"/>
    <w:rsid w:val="00D509F5"/>
    <w:rsid w:val="00D50D95"/>
    <w:rsid w:val="00D54217"/>
    <w:rsid w:val="00D54B4E"/>
    <w:rsid w:val="00D569C0"/>
    <w:rsid w:val="00D61304"/>
    <w:rsid w:val="00D61B2C"/>
    <w:rsid w:val="00D65A5D"/>
    <w:rsid w:val="00D664A2"/>
    <w:rsid w:val="00D666A6"/>
    <w:rsid w:val="00D70198"/>
    <w:rsid w:val="00D73AC6"/>
    <w:rsid w:val="00D74BF2"/>
    <w:rsid w:val="00D75C11"/>
    <w:rsid w:val="00D77008"/>
    <w:rsid w:val="00D80434"/>
    <w:rsid w:val="00D80948"/>
    <w:rsid w:val="00D82FF2"/>
    <w:rsid w:val="00D837A3"/>
    <w:rsid w:val="00D84767"/>
    <w:rsid w:val="00D847AE"/>
    <w:rsid w:val="00D860C4"/>
    <w:rsid w:val="00D90B70"/>
    <w:rsid w:val="00D91167"/>
    <w:rsid w:val="00D920B9"/>
    <w:rsid w:val="00D92FAB"/>
    <w:rsid w:val="00D930EF"/>
    <w:rsid w:val="00D957E2"/>
    <w:rsid w:val="00D960DD"/>
    <w:rsid w:val="00DA2E79"/>
    <w:rsid w:val="00DA41A3"/>
    <w:rsid w:val="00DA6EB1"/>
    <w:rsid w:val="00DA7B5B"/>
    <w:rsid w:val="00DB0022"/>
    <w:rsid w:val="00DB0EAB"/>
    <w:rsid w:val="00DB1F7E"/>
    <w:rsid w:val="00DB24EE"/>
    <w:rsid w:val="00DB3758"/>
    <w:rsid w:val="00DB407C"/>
    <w:rsid w:val="00DB455A"/>
    <w:rsid w:val="00DB69D5"/>
    <w:rsid w:val="00DC1552"/>
    <w:rsid w:val="00DC26F8"/>
    <w:rsid w:val="00DD0532"/>
    <w:rsid w:val="00DD0B57"/>
    <w:rsid w:val="00DD256A"/>
    <w:rsid w:val="00DD3D0E"/>
    <w:rsid w:val="00DD433D"/>
    <w:rsid w:val="00DD53F3"/>
    <w:rsid w:val="00DD76D9"/>
    <w:rsid w:val="00DE2EEB"/>
    <w:rsid w:val="00DE5655"/>
    <w:rsid w:val="00DE5ED1"/>
    <w:rsid w:val="00DF46A4"/>
    <w:rsid w:val="00DF6918"/>
    <w:rsid w:val="00E00282"/>
    <w:rsid w:val="00E00DAC"/>
    <w:rsid w:val="00E033CE"/>
    <w:rsid w:val="00E079AF"/>
    <w:rsid w:val="00E10048"/>
    <w:rsid w:val="00E10D1F"/>
    <w:rsid w:val="00E1202E"/>
    <w:rsid w:val="00E1751A"/>
    <w:rsid w:val="00E17D9B"/>
    <w:rsid w:val="00E26EBF"/>
    <w:rsid w:val="00E27235"/>
    <w:rsid w:val="00E27262"/>
    <w:rsid w:val="00E273BE"/>
    <w:rsid w:val="00E33C90"/>
    <w:rsid w:val="00E36347"/>
    <w:rsid w:val="00E363AD"/>
    <w:rsid w:val="00E36C79"/>
    <w:rsid w:val="00E37A5E"/>
    <w:rsid w:val="00E401D9"/>
    <w:rsid w:val="00E40281"/>
    <w:rsid w:val="00E45AA3"/>
    <w:rsid w:val="00E5030B"/>
    <w:rsid w:val="00E5213B"/>
    <w:rsid w:val="00E52C86"/>
    <w:rsid w:val="00E543C0"/>
    <w:rsid w:val="00E54783"/>
    <w:rsid w:val="00E5649F"/>
    <w:rsid w:val="00E56859"/>
    <w:rsid w:val="00E632AE"/>
    <w:rsid w:val="00E651F7"/>
    <w:rsid w:val="00E67E2D"/>
    <w:rsid w:val="00E74914"/>
    <w:rsid w:val="00E7662E"/>
    <w:rsid w:val="00E8066D"/>
    <w:rsid w:val="00E811F7"/>
    <w:rsid w:val="00E8209F"/>
    <w:rsid w:val="00E8310E"/>
    <w:rsid w:val="00E839E0"/>
    <w:rsid w:val="00E83B9E"/>
    <w:rsid w:val="00E8440A"/>
    <w:rsid w:val="00E84E83"/>
    <w:rsid w:val="00E9062C"/>
    <w:rsid w:val="00E92A0B"/>
    <w:rsid w:val="00E96057"/>
    <w:rsid w:val="00E977B0"/>
    <w:rsid w:val="00EA04D6"/>
    <w:rsid w:val="00EA787D"/>
    <w:rsid w:val="00EB1C0E"/>
    <w:rsid w:val="00EB6B25"/>
    <w:rsid w:val="00EC047D"/>
    <w:rsid w:val="00EC0A8F"/>
    <w:rsid w:val="00EC1282"/>
    <w:rsid w:val="00EC3EB9"/>
    <w:rsid w:val="00EC44A8"/>
    <w:rsid w:val="00EC55CF"/>
    <w:rsid w:val="00EC6FF3"/>
    <w:rsid w:val="00ED4A7D"/>
    <w:rsid w:val="00EE0378"/>
    <w:rsid w:val="00EE0DC4"/>
    <w:rsid w:val="00EE1BC3"/>
    <w:rsid w:val="00EE3BF0"/>
    <w:rsid w:val="00EE58C4"/>
    <w:rsid w:val="00EE6AA7"/>
    <w:rsid w:val="00EF0700"/>
    <w:rsid w:val="00EF4683"/>
    <w:rsid w:val="00EF4AE8"/>
    <w:rsid w:val="00EF5814"/>
    <w:rsid w:val="00EF674D"/>
    <w:rsid w:val="00F024A0"/>
    <w:rsid w:val="00F04B9D"/>
    <w:rsid w:val="00F050F7"/>
    <w:rsid w:val="00F058EB"/>
    <w:rsid w:val="00F14DF0"/>
    <w:rsid w:val="00F154A5"/>
    <w:rsid w:val="00F16B17"/>
    <w:rsid w:val="00F17920"/>
    <w:rsid w:val="00F17983"/>
    <w:rsid w:val="00F22F73"/>
    <w:rsid w:val="00F23309"/>
    <w:rsid w:val="00F23487"/>
    <w:rsid w:val="00F24E2E"/>
    <w:rsid w:val="00F25481"/>
    <w:rsid w:val="00F26524"/>
    <w:rsid w:val="00F270C4"/>
    <w:rsid w:val="00F30D6F"/>
    <w:rsid w:val="00F33906"/>
    <w:rsid w:val="00F34F7F"/>
    <w:rsid w:val="00F35DBD"/>
    <w:rsid w:val="00F43A22"/>
    <w:rsid w:val="00F450BB"/>
    <w:rsid w:val="00F465FA"/>
    <w:rsid w:val="00F46D0D"/>
    <w:rsid w:val="00F5343B"/>
    <w:rsid w:val="00F549D5"/>
    <w:rsid w:val="00F55E8B"/>
    <w:rsid w:val="00F5716B"/>
    <w:rsid w:val="00F61244"/>
    <w:rsid w:val="00F624B7"/>
    <w:rsid w:val="00F7127D"/>
    <w:rsid w:val="00F73192"/>
    <w:rsid w:val="00F74852"/>
    <w:rsid w:val="00F7559B"/>
    <w:rsid w:val="00F75919"/>
    <w:rsid w:val="00F801B9"/>
    <w:rsid w:val="00F80AEC"/>
    <w:rsid w:val="00F831E1"/>
    <w:rsid w:val="00F85494"/>
    <w:rsid w:val="00F90686"/>
    <w:rsid w:val="00F90DF8"/>
    <w:rsid w:val="00F92F0C"/>
    <w:rsid w:val="00F94C3A"/>
    <w:rsid w:val="00F9532A"/>
    <w:rsid w:val="00F95A7B"/>
    <w:rsid w:val="00F96A0C"/>
    <w:rsid w:val="00F97AE8"/>
    <w:rsid w:val="00FA53AB"/>
    <w:rsid w:val="00FA5D60"/>
    <w:rsid w:val="00FA73B7"/>
    <w:rsid w:val="00FB09C4"/>
    <w:rsid w:val="00FB0C4D"/>
    <w:rsid w:val="00FB114E"/>
    <w:rsid w:val="00FB31E7"/>
    <w:rsid w:val="00FB618E"/>
    <w:rsid w:val="00FB7C4E"/>
    <w:rsid w:val="00FC2BC2"/>
    <w:rsid w:val="00FC5476"/>
    <w:rsid w:val="00FC5923"/>
    <w:rsid w:val="00FC7B16"/>
    <w:rsid w:val="00FD1C8A"/>
    <w:rsid w:val="00FD23F8"/>
    <w:rsid w:val="00FD2929"/>
    <w:rsid w:val="00FE2599"/>
    <w:rsid w:val="00FE2DCB"/>
    <w:rsid w:val="00FF036A"/>
    <w:rsid w:val="00FF3D6F"/>
    <w:rsid w:val="00FF7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49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30C"/>
    <w:pPr>
      <w:tabs>
        <w:tab w:val="left" w:pos="720"/>
      </w:tabs>
    </w:pPr>
  </w:style>
  <w:style w:type="paragraph" w:styleId="Heading1">
    <w:name w:val="heading 1"/>
    <w:basedOn w:val="Normal"/>
    <w:next w:val="Normal"/>
    <w:link w:val="Heading1Char"/>
    <w:qFormat/>
    <w:rsid w:val="00CA7C4A"/>
    <w:pPr>
      <w:keepNext/>
      <w:spacing w:after="120"/>
      <w:contextualSpacing/>
      <w:outlineLvl w:val="0"/>
    </w:pPr>
    <w:rPr>
      <w:b/>
      <w:i/>
      <w:iCs/>
      <w:u w:val="single"/>
    </w:rPr>
  </w:style>
  <w:style w:type="paragraph" w:styleId="Heading2">
    <w:name w:val="heading 2"/>
    <w:basedOn w:val="Normal"/>
    <w:next w:val="Normal"/>
    <w:link w:val="Heading2Char"/>
    <w:unhideWhenUsed/>
    <w:qFormat/>
    <w:rsid w:val="00CA7C4A"/>
    <w:pPr>
      <w:keepNext/>
      <w:spacing w:after="120"/>
      <w:contextualSpacing/>
      <w:outlineLvl w:val="1"/>
    </w:pPr>
    <w:rPr>
      <w:b/>
      <w:bCs/>
      <w:i/>
      <w:iCs/>
      <w:u w:val="single"/>
    </w:rPr>
  </w:style>
  <w:style w:type="paragraph" w:styleId="Heading3">
    <w:name w:val="heading 3"/>
    <w:basedOn w:val="Normal"/>
    <w:next w:val="Normal"/>
    <w:link w:val="Heading3Char"/>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BodyText"/>
    <w:link w:val="Heading4Char"/>
    <w:qFormat/>
    <w:rsid w:val="0070632D"/>
    <w:pPr>
      <w:keepNext/>
      <w:tabs>
        <w:tab w:val="clear" w:pos="720"/>
        <w:tab w:val="num" w:pos="360"/>
      </w:tabs>
      <w:spacing w:before="240" w:after="120"/>
      <w:jc w:val="left"/>
      <w:outlineLvl w:val="3"/>
    </w:pPr>
    <w:rPr>
      <w:rFonts w:eastAsia="Times New Roman"/>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tyle 22,Style 13,ALTS FOOTNOTE,fn,Footnote Text 2,Footnote text,FOOTNOTE,ALTS FOOTNOTE Char,fn Char,Footnote Text Char1 Char,Footnote Text Char Char Char,ALTS FOOTNOTE Char Char Char,fn Char Char Char,Footnote Text Char2 Char Char Char,ft"/>
    <w:basedOn w:val="Normal"/>
    <w:link w:val="FootnoteTextChar"/>
    <w:uiPriority w:val="99"/>
    <w:unhideWhenUsed/>
    <w:qFormat/>
    <w:rsid w:val="00265F9D"/>
    <w:rPr>
      <w:sz w:val="20"/>
      <w:szCs w:val="20"/>
    </w:rPr>
  </w:style>
  <w:style w:type="character" w:customStyle="1" w:styleId="FootnoteTextChar">
    <w:name w:val="Footnote Text Char"/>
    <w:aliases w:val="Style 22 Char,Style 13 Char,ALTS FOOTNOTE Char1,fn Char1,Footnote Text 2 Char,Footnote text Char,FOOTNOTE Char,ALTS FOOTNOTE Char Char,fn Char Char,Footnote Text Char1 Char Char,Footnote Text Char Char Char Char,fn Char Char Char Char"/>
    <w:basedOn w:val="DefaultParagraphFont"/>
    <w:link w:val="FootnoteText"/>
    <w:uiPriority w:val="99"/>
    <w:rsid w:val="00265F9D"/>
    <w:rPr>
      <w:sz w:val="20"/>
      <w:szCs w:val="20"/>
    </w:rPr>
  </w:style>
  <w:style w:type="character" w:styleId="FootnoteReference">
    <w:name w:val="footnote reference"/>
    <w:aliases w:val="Style 21,Style 12,fr,o,Style 3,FR,(NECG) Footnote Reference,Appel note de bas de p,Style 24,Style 17,Style 11,Style 28,Style 8,Style 15,Style 9,o1,fr1,o2,fr2,o3,fr3,Style 18,Style 20,Style 7,Style 19,Style 16,Style 30,HLR Footnote"/>
    <w:basedOn w:val="DefaultParagraphFont"/>
    <w:uiPriority w:val="99"/>
    <w:unhideWhenUsed/>
    <w:qFormat/>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rsid w:val="00CA7C4A"/>
    <w:rPr>
      <w:b/>
      <w:i/>
      <w:iCs/>
      <w:u w:val="single"/>
    </w:rPr>
  </w:style>
  <w:style w:type="character" w:customStyle="1" w:styleId="Heading2Char">
    <w:name w:val="Heading 2 Char"/>
    <w:basedOn w:val="DefaultParagraphFont"/>
    <w:link w:val="Heading2"/>
    <w:rsid w:val="00CA7C4A"/>
    <w:rPr>
      <w:b/>
      <w:bCs/>
      <w:i/>
      <w:iCs/>
      <w:u w:val="single"/>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A92B1E"/>
    <w:pPr>
      <w:keepNext/>
      <w:numPr>
        <w:numId w:val="1"/>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1"/>
      </w:numPr>
      <w:spacing w:after="240"/>
      <w:ind w:left="720"/>
      <w:outlineLvl w:val="1"/>
    </w:pPr>
    <w:rPr>
      <w:rFonts w:eastAsia="Times New Roman"/>
      <w:b/>
    </w:rPr>
  </w:style>
  <w:style w:type="paragraph" w:customStyle="1" w:styleId="CROutline3">
    <w:name w:val="CR Outline3"/>
    <w:next w:val="Normal"/>
    <w:rsid w:val="001D3139"/>
    <w:pPr>
      <w:numPr>
        <w:ilvl w:val="2"/>
        <w:numId w:val="1"/>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1"/>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1"/>
      </w:numPr>
      <w:spacing w:after="240"/>
      <w:ind w:left="2880"/>
      <w:outlineLvl w:val="4"/>
    </w:pPr>
    <w:rPr>
      <w:rFonts w:eastAsia="Times New Roman"/>
      <w:b/>
    </w:rPr>
  </w:style>
  <w:style w:type="paragraph" w:customStyle="1" w:styleId="CROutline6">
    <w:name w:val="CR Outline6"/>
    <w:next w:val="Normal"/>
    <w:rsid w:val="00CD5CB4"/>
    <w:pPr>
      <w:numPr>
        <w:ilvl w:val="5"/>
        <w:numId w:val="1"/>
      </w:numPr>
      <w:spacing w:after="240"/>
      <w:ind w:left="3600"/>
      <w:outlineLvl w:val="5"/>
    </w:pPr>
    <w:rPr>
      <w:rFonts w:eastAsia="Times New Roman"/>
      <w:b/>
    </w:rPr>
  </w:style>
  <w:style w:type="paragraph" w:customStyle="1" w:styleId="CROutline7">
    <w:name w:val="CR Outline7"/>
    <w:next w:val="Normal"/>
    <w:rsid w:val="00CD5CB4"/>
    <w:pPr>
      <w:numPr>
        <w:ilvl w:val="6"/>
        <w:numId w:val="1"/>
      </w:numPr>
      <w:spacing w:after="240"/>
      <w:ind w:left="4320"/>
      <w:outlineLvl w:val="6"/>
    </w:pPr>
    <w:rPr>
      <w:rFonts w:eastAsia="Times New Roman"/>
      <w:b/>
    </w:rPr>
  </w:style>
  <w:style w:type="paragraph" w:customStyle="1" w:styleId="CROutline8">
    <w:name w:val="CR Outline8"/>
    <w:next w:val="Normal"/>
    <w:rsid w:val="00CD5CB4"/>
    <w:pPr>
      <w:numPr>
        <w:ilvl w:val="7"/>
        <w:numId w:val="1"/>
      </w:numPr>
      <w:spacing w:after="240"/>
      <w:ind w:left="5040"/>
      <w:outlineLvl w:val="7"/>
    </w:pPr>
    <w:rPr>
      <w:rFonts w:eastAsia="Times New Roman"/>
      <w:b/>
    </w:rPr>
  </w:style>
  <w:style w:type="paragraph" w:customStyle="1" w:styleId="CROutline9">
    <w:name w:val="CR Outline9"/>
    <w:next w:val="Normal"/>
    <w:rsid w:val="00CD5CB4"/>
    <w:pPr>
      <w:numPr>
        <w:ilvl w:val="8"/>
        <w:numId w:val="1"/>
      </w:numPr>
      <w:spacing w:after="240"/>
      <w:ind w:left="5760"/>
      <w:outlineLvl w:val="8"/>
    </w:pPr>
    <w:rPr>
      <w:rFonts w:eastAsia="Times New Roman"/>
      <w:b/>
    </w:rPr>
  </w:style>
  <w:style w:type="paragraph" w:styleId="ListParagraph">
    <w:name w:val="List Paragraph"/>
    <w:basedOn w:val="Normal"/>
    <w:uiPriority w:val="34"/>
    <w:qFormat/>
    <w:rsid w:val="00CE3520"/>
    <w:pPr>
      <w:numPr>
        <w:numId w:val="19"/>
      </w:numPr>
      <w:tabs>
        <w:tab w:val="clear" w:pos="720"/>
      </w:tabs>
      <w:spacing w:line="480" w:lineRule="auto"/>
      <w:ind w:left="720" w:hanging="720"/>
      <w:contextualSpacing/>
    </w:pPr>
  </w:style>
  <w:style w:type="character" w:customStyle="1" w:styleId="Heading4Char">
    <w:name w:val="Heading 4 Char"/>
    <w:basedOn w:val="DefaultParagraphFont"/>
    <w:link w:val="Heading4"/>
    <w:rsid w:val="0070632D"/>
    <w:rPr>
      <w:rFonts w:eastAsia="Times New Roman"/>
      <w:b/>
      <w:snapToGrid w:val="0"/>
    </w:rPr>
  </w:style>
  <w:style w:type="paragraph" w:styleId="BodyText">
    <w:name w:val="Body Text"/>
    <w:basedOn w:val="Normal"/>
    <w:link w:val="BodyTextChar1"/>
    <w:rsid w:val="0070632D"/>
    <w:pPr>
      <w:tabs>
        <w:tab w:val="clear" w:pos="720"/>
      </w:tabs>
      <w:spacing w:before="120" w:line="360" w:lineRule="auto"/>
      <w:ind w:firstLine="720"/>
    </w:pPr>
    <w:rPr>
      <w:rFonts w:eastAsia="Times New Roman"/>
      <w:snapToGrid w:val="0"/>
      <w:szCs w:val="20"/>
    </w:rPr>
  </w:style>
  <w:style w:type="character" w:customStyle="1" w:styleId="BodyTextChar">
    <w:name w:val="Body Text Char"/>
    <w:basedOn w:val="DefaultParagraphFont"/>
    <w:uiPriority w:val="99"/>
    <w:semiHidden/>
    <w:rsid w:val="0070632D"/>
  </w:style>
  <w:style w:type="character" w:customStyle="1" w:styleId="BodyTextChar1">
    <w:name w:val="Body Text Char1"/>
    <w:basedOn w:val="DefaultParagraphFont"/>
    <w:link w:val="BodyText"/>
    <w:rsid w:val="0070632D"/>
    <w:rPr>
      <w:rFonts w:eastAsia="Times New Roman"/>
      <w:snapToGrid w:val="0"/>
      <w:szCs w:val="20"/>
    </w:rPr>
  </w:style>
  <w:style w:type="paragraph" w:customStyle="1" w:styleId="FOFCOL">
    <w:name w:val="FOF/COL"/>
    <w:basedOn w:val="BodyText"/>
    <w:rsid w:val="0070632D"/>
    <w:pPr>
      <w:ind w:left="720" w:hanging="720"/>
    </w:pPr>
  </w:style>
  <w:style w:type="paragraph" w:customStyle="1" w:styleId="COLNumbered">
    <w:name w:val="COL Numbered"/>
    <w:basedOn w:val="Normal"/>
    <w:rsid w:val="0070632D"/>
    <w:pPr>
      <w:numPr>
        <w:numId w:val="2"/>
      </w:numPr>
      <w:tabs>
        <w:tab w:val="clear" w:pos="720"/>
      </w:tabs>
      <w:spacing w:before="120" w:line="360" w:lineRule="auto"/>
    </w:pPr>
    <w:rPr>
      <w:rFonts w:eastAsia="Times New Roman"/>
      <w:snapToGrid w:val="0"/>
      <w:szCs w:val="20"/>
    </w:rPr>
  </w:style>
  <w:style w:type="paragraph" w:customStyle="1" w:styleId="OrderingNumbered">
    <w:name w:val="Ordering Numbered"/>
    <w:basedOn w:val="Normal"/>
    <w:rsid w:val="0070632D"/>
    <w:pPr>
      <w:numPr>
        <w:numId w:val="3"/>
      </w:numPr>
      <w:spacing w:before="120" w:line="360" w:lineRule="auto"/>
    </w:pPr>
    <w:rPr>
      <w:rFonts w:eastAsia="Times New Roman"/>
      <w:snapToGrid w:val="0"/>
      <w:szCs w:val="20"/>
    </w:rPr>
  </w:style>
  <w:style w:type="paragraph" w:customStyle="1" w:styleId="FOFNumbered">
    <w:name w:val="FOF Numbered"/>
    <w:basedOn w:val="FOFCOL"/>
    <w:link w:val="FOFNumberedChar"/>
    <w:uiPriority w:val="2"/>
    <w:qFormat/>
    <w:rsid w:val="00075DD6"/>
    <w:pPr>
      <w:numPr>
        <w:numId w:val="5"/>
      </w:numPr>
    </w:pPr>
  </w:style>
  <w:style w:type="paragraph" w:styleId="Header">
    <w:name w:val="header"/>
    <w:basedOn w:val="Normal"/>
    <w:link w:val="HeaderChar"/>
    <w:uiPriority w:val="99"/>
    <w:unhideWhenUsed/>
    <w:rsid w:val="00D80434"/>
    <w:pPr>
      <w:tabs>
        <w:tab w:val="clear" w:pos="720"/>
        <w:tab w:val="center" w:pos="4680"/>
        <w:tab w:val="right" w:pos="9360"/>
      </w:tabs>
    </w:pPr>
  </w:style>
  <w:style w:type="character" w:customStyle="1" w:styleId="HeaderChar">
    <w:name w:val="Header Char"/>
    <w:basedOn w:val="DefaultParagraphFont"/>
    <w:link w:val="Header"/>
    <w:uiPriority w:val="99"/>
    <w:rsid w:val="00D80434"/>
  </w:style>
  <w:style w:type="paragraph" w:styleId="Footer">
    <w:name w:val="footer"/>
    <w:basedOn w:val="Normal"/>
    <w:link w:val="FooterChar"/>
    <w:uiPriority w:val="99"/>
    <w:unhideWhenUsed/>
    <w:rsid w:val="00D80434"/>
    <w:pPr>
      <w:tabs>
        <w:tab w:val="clear" w:pos="720"/>
        <w:tab w:val="center" w:pos="4680"/>
        <w:tab w:val="right" w:pos="9360"/>
      </w:tabs>
    </w:pPr>
  </w:style>
  <w:style w:type="character" w:customStyle="1" w:styleId="FooterChar">
    <w:name w:val="Footer Char"/>
    <w:basedOn w:val="DefaultParagraphFont"/>
    <w:link w:val="Footer"/>
    <w:uiPriority w:val="99"/>
    <w:rsid w:val="00D80434"/>
  </w:style>
  <w:style w:type="character" w:styleId="CommentReference">
    <w:name w:val="annotation reference"/>
    <w:basedOn w:val="DefaultParagraphFont"/>
    <w:uiPriority w:val="99"/>
    <w:semiHidden/>
    <w:unhideWhenUsed/>
    <w:rsid w:val="009C3C6D"/>
    <w:rPr>
      <w:sz w:val="16"/>
      <w:szCs w:val="16"/>
    </w:rPr>
  </w:style>
  <w:style w:type="paragraph" w:styleId="CommentText">
    <w:name w:val="annotation text"/>
    <w:basedOn w:val="Normal"/>
    <w:link w:val="CommentTextChar"/>
    <w:uiPriority w:val="99"/>
    <w:unhideWhenUsed/>
    <w:rsid w:val="009C3C6D"/>
    <w:rPr>
      <w:sz w:val="20"/>
      <w:szCs w:val="20"/>
    </w:rPr>
  </w:style>
  <w:style w:type="character" w:customStyle="1" w:styleId="CommentTextChar">
    <w:name w:val="Comment Text Char"/>
    <w:basedOn w:val="DefaultParagraphFont"/>
    <w:link w:val="CommentText"/>
    <w:uiPriority w:val="99"/>
    <w:rsid w:val="009C3C6D"/>
    <w:rPr>
      <w:sz w:val="20"/>
      <w:szCs w:val="20"/>
    </w:rPr>
  </w:style>
  <w:style w:type="paragraph" w:styleId="CommentSubject">
    <w:name w:val="annotation subject"/>
    <w:basedOn w:val="CommentText"/>
    <w:next w:val="CommentText"/>
    <w:link w:val="CommentSubjectChar"/>
    <w:uiPriority w:val="99"/>
    <w:semiHidden/>
    <w:unhideWhenUsed/>
    <w:rsid w:val="009C3C6D"/>
    <w:rPr>
      <w:b/>
      <w:bCs/>
    </w:rPr>
  </w:style>
  <w:style w:type="character" w:customStyle="1" w:styleId="CommentSubjectChar">
    <w:name w:val="Comment Subject Char"/>
    <w:basedOn w:val="CommentTextChar"/>
    <w:link w:val="CommentSubject"/>
    <w:uiPriority w:val="99"/>
    <w:semiHidden/>
    <w:rsid w:val="009C3C6D"/>
    <w:rPr>
      <w:b/>
      <w:bCs/>
      <w:sz w:val="20"/>
      <w:szCs w:val="20"/>
    </w:rPr>
  </w:style>
  <w:style w:type="paragraph" w:styleId="Revision">
    <w:name w:val="Revision"/>
    <w:hidden/>
    <w:uiPriority w:val="99"/>
    <w:semiHidden/>
    <w:rsid w:val="0093130F"/>
    <w:pPr>
      <w:jc w:val="left"/>
    </w:pPr>
  </w:style>
  <w:style w:type="table" w:styleId="TableGrid">
    <w:name w:val="Table Grid"/>
    <w:basedOn w:val="TableNormal"/>
    <w:uiPriority w:val="39"/>
    <w:rsid w:val="00AC5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FNumberedChar">
    <w:name w:val="FOF Numbered Char"/>
    <w:basedOn w:val="DefaultParagraphFont"/>
    <w:link w:val="FOFNumbered"/>
    <w:uiPriority w:val="2"/>
    <w:rsid w:val="009F4A15"/>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176247">
      <w:bodyDiv w:val="1"/>
      <w:marLeft w:val="0"/>
      <w:marRight w:val="0"/>
      <w:marTop w:val="0"/>
      <w:marBottom w:val="0"/>
      <w:divBdr>
        <w:top w:val="none" w:sz="0" w:space="0" w:color="auto"/>
        <w:left w:val="none" w:sz="0" w:space="0" w:color="auto"/>
        <w:bottom w:val="none" w:sz="0" w:space="0" w:color="auto"/>
        <w:right w:val="none" w:sz="0" w:space="0" w:color="auto"/>
      </w:divBdr>
    </w:div>
    <w:div w:id="50718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23EF-A4B6-4840-85B0-0C04A166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3682</Words>
  <Characters>19520</Characters>
  <Application>Microsoft Office Word</Application>
  <DocSecurity>0</DocSecurity>
  <Lines>382</Lines>
  <Paragraphs>209</Paragraphs>
  <ScaleCrop>false</ScaleCrop>
  <Company/>
  <LinksUpToDate>false</LinksUpToDate>
  <CharactersWithSpaces>22993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2021-05-28T15:12:00Z</dcterms:created>
  <dcterms:modified xsi:type="dcterms:W3CDTF">2021-05-28T15:12:00Z</dcterms:modified>
</cp:coreProperties>
</file>